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eastAsia" w:ascii="方正小标宋_GBK" w:hAnsi="方正小标宋_GBK" w:eastAsia="方正小标宋_GBK" w:cs="方正小标宋_GBK"/>
          <w:color w:val="000000" w:themeColor="text1"/>
          <w:sz w:val="44"/>
          <w:szCs w:val="44"/>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rPr>
          <w:rFonts w:hint="eastAsia" w:asciiTheme="majorEastAsia" w:hAnsiTheme="majorEastAsia" w:eastAsiaTheme="majorEastAsia" w:cstheme="majorEastAsia"/>
          <w:color w:val="000000" w:themeColor="text1"/>
          <w:sz w:val="44"/>
          <w:szCs w:val="44"/>
          <w:lang w:val="e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rPr>
          <w:rFonts w:hint="eastAsia" w:asciiTheme="majorEastAsia" w:hAnsiTheme="majorEastAsia" w:eastAsiaTheme="majorEastAsia" w:cstheme="majorEastAsia"/>
          <w:color w:val="000000" w:themeColor="text1"/>
          <w:sz w:val="44"/>
          <w:szCs w:val="44"/>
          <w:lang w:val="en"/>
          <w14:textFill>
            <w14:solidFill>
              <w14:schemeClr w14:val="tx1"/>
            </w14:solidFill>
          </w14:textFill>
        </w:rPr>
      </w:pPr>
      <w:r>
        <w:rPr>
          <w:rFonts w:hint="eastAsia" w:asciiTheme="majorEastAsia" w:hAnsiTheme="majorEastAsia" w:eastAsiaTheme="majorEastAsia" w:cstheme="majorEastAsia"/>
          <w:color w:val="000000" w:themeColor="text1"/>
          <w:sz w:val="44"/>
          <w:szCs w:val="44"/>
          <w:lang w:val="en"/>
          <w14:textFill>
            <w14:solidFill>
              <w14:schemeClr w14:val="tx1"/>
            </w14:solidFill>
          </w14:textFill>
        </w:rPr>
        <w:t>海南省建筑物通信设施维护管理办法（试行）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ascii="仿宋_GB2312" w:hAnsi="仿宋_GB2312" w:eastAsia="仿宋_GB2312" w:cs="仿宋_GB2312"/>
          <w:color w:val="000000" w:themeColor="text1"/>
          <w:sz w:val="32"/>
          <w:szCs w:val="32"/>
          <w:lang w:val="e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黑体" w:hAnsi="黑体" w:eastAsia="黑体" w:cs="黑体"/>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第一章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总则</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为加强建筑物通信设施的运维管理，确保通信设施安全、稳定、高效运行，保障居民通信需求，依据《中华人民共和国民法典》《中华人民共和国电信条例》《中华人民共和国物业管理条例》</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《海南省电信设施建设与保护条例》</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《海南省经济特区物业管理条例》等国家和地方相关法律法规，制定本办法。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本办法适用于海南省行政区域内</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（不含三沙市）</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新建、改建、扩建的建筑物通信设施运行维护和管理</w:t>
      </w:r>
      <w:r>
        <w:rPr>
          <w:rFonts w:hint="default" w:ascii="仿宋_GB2312" w:hAnsi="仿宋_GB2312" w:eastAsia="仿宋_GB2312" w:cs="仿宋_GB2312"/>
          <w:color w:val="000000" w:themeColor="text1"/>
          <w:sz w:val="32"/>
          <w:szCs w:val="32"/>
          <w:highlight w:val="none"/>
          <w:lang w:val="en"/>
          <w14:textFill>
            <w14:solidFill>
              <w14:schemeClr w14:val="tx1"/>
            </w14:solidFill>
          </w14:textFill>
        </w:rPr>
        <w:t>行为</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本办法所称的建筑物是指</w:t>
      </w:r>
      <w:r>
        <w:rPr>
          <w:rFonts w:hint="eastAsia" w:ascii="仿宋_GB2312" w:hAnsi="仿宋_GB2312" w:eastAsia="仿宋_GB2312" w:cs="仿宋_GB2312"/>
          <w:color w:val="000000" w:themeColor="text1"/>
          <w:sz w:val="32"/>
          <w:szCs w:val="32"/>
          <w:highlight w:val="none"/>
          <w14:textFill>
            <w14:solidFill>
              <w14:schemeClr w14:val="tx1"/>
            </w14:solidFill>
          </w14:textFill>
        </w:rPr>
        <w:t>2013年4月1日以后取得《建设工程规划许可证》的商品房、商住楼、保障性住房等住宅建筑，以及2017年4月1日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以后</w:t>
      </w:r>
      <w:r>
        <w:rPr>
          <w:rFonts w:hint="eastAsia" w:ascii="仿宋_GB2312" w:hAnsi="仿宋_GB2312" w:eastAsia="仿宋_GB2312" w:cs="仿宋_GB2312"/>
          <w:color w:val="000000" w:themeColor="text1"/>
          <w:sz w:val="32"/>
          <w:szCs w:val="32"/>
          <w:highlight w:val="none"/>
          <w14:textFill>
            <w14:solidFill>
              <w14:schemeClr w14:val="tx1"/>
            </w14:solidFill>
          </w14:textFill>
        </w:rPr>
        <w:t>取得《建设工程规划许可证》的商务楼宇、园区、办公建筑等。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本办法所称的通信设施包含</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光纤到房间（户）设施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移动通信设施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其中，</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光纤到房间（户）设施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规划用地红线内的室外光缆交接箱、</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光纤配线架、光纤配线箱</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用户</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光缆</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用户光缆分为主干光缆、</w:t>
      </w:r>
      <w:r>
        <w:rPr>
          <w:rFonts w:hint="eastAsia" w:ascii="仿宋_GB2312" w:hAnsi="仿宋_GB2312" w:eastAsia="仿宋_GB2312" w:cs="仿宋_GB2312"/>
          <w:color w:val="000000" w:themeColor="text1"/>
          <w:sz w:val="32"/>
          <w:szCs w:val="32"/>
          <w:lang w:eastAsia="zh-CN"/>
          <w14:textFill>
            <w14:solidFill>
              <w14:schemeClr w14:val="tx1"/>
            </w14:solidFill>
          </w14:textFill>
        </w:rPr>
        <w:t>入房间（户）光缆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移动通信设施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 xml:space="preserve">规划用地红线内的天线、馈线、耦合器、功分器等。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通信设施维护管理应当遵循迅速、</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准确、安全、</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方便、共享、美观的原则，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加强服务质量管理，完善安全保障措施，为用户提供</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优质、高效、便捷的服务。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 xml:space="preserve">  建筑物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规划用地红线内</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通信设施在实施维护后，其产权仍归全体业主共有，但不影响相关单位对通信设施的维修和养护责任。</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海南</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通信管理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局通过专项检查以及接收举报、投诉、信访等方式，实施建筑物通信设施维护管理监督，督促各基础电信企业、铁塔公司</w:t>
      </w:r>
      <w:r>
        <w:rPr>
          <w:rFonts w:hint="eastAsia" w:ascii="仿宋_GB2312" w:hAnsi="仿宋_GB2312" w:eastAsia="仿宋_GB2312" w:cs="仿宋_GB2312"/>
          <w:color w:val="000000" w:themeColor="text1"/>
          <w:sz w:val="32"/>
          <w:szCs w:val="32"/>
          <w:highlight w:val="none"/>
          <w14:textFill>
            <w14:solidFill>
              <w14:schemeClr w14:val="tx1"/>
            </w14:solidFill>
          </w14:textFill>
        </w:rPr>
        <w:t>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通信设施维护纳入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考核管理体系，建立健全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管理协调和监督制度，协调处理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管理的重大问题。各市县住房和城乡建设部门督促</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物业服务企业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积极协助各基础电信企业实施建筑物通信设施维护管理。无物业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的建筑物</w:t>
      </w:r>
      <w:r>
        <w:rPr>
          <w:rFonts w:hint="eastAsia" w:ascii="仿宋_GB2312" w:hAnsi="仿宋_GB2312" w:eastAsia="仿宋_GB2312" w:cs="仿宋_GB2312"/>
          <w:color w:val="000000" w:themeColor="text1"/>
          <w:sz w:val="32"/>
          <w:szCs w:val="32"/>
          <w:highlight w:val="none"/>
          <w14:textFill>
            <w14:solidFill>
              <w14:schemeClr w14:val="tx1"/>
            </w14:solidFill>
          </w14:textFill>
        </w:rPr>
        <w:t>，由属地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具有相关职责的部门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负责协调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各市县信息通信行业管理办公室（以下简称各市县通管办）</w:t>
      </w:r>
      <w:r>
        <w:rPr>
          <w:rFonts w:hint="eastAsia" w:ascii="仿宋_GB2312" w:hAnsi="仿宋_GB2312" w:eastAsia="仿宋_GB2312" w:cs="仿宋_GB2312"/>
          <w:color w:val="000000" w:themeColor="text1"/>
          <w:sz w:val="32"/>
          <w:szCs w:val="32"/>
          <w:lang w:eastAsia="zh-CN"/>
          <w14:textFill>
            <w14:solidFill>
              <w14:schemeClr w14:val="tx1"/>
            </w14:solidFill>
          </w14:textFill>
        </w:rPr>
        <w:t>在海南省通信管理局的统筹组织下</w:t>
      </w:r>
      <w:r>
        <w:rPr>
          <w:rFonts w:hint="eastAsia" w:ascii="仿宋_GB2312" w:hAnsi="仿宋_GB2312" w:eastAsia="仿宋_GB2312" w:cs="仿宋_GB2312"/>
          <w:color w:val="000000" w:themeColor="text1"/>
          <w:sz w:val="32"/>
          <w:szCs w:val="32"/>
          <w:lang w:val="en"/>
          <w14:textFill>
            <w14:solidFill>
              <w14:schemeClr w14:val="tx1"/>
            </w14:solidFill>
          </w14:textFill>
        </w:rPr>
        <w:t>，对本行政区域内的通信设施维护管理</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行为</w:t>
      </w:r>
      <w:r>
        <w:rPr>
          <w:rFonts w:hint="eastAsia" w:ascii="仿宋_GB2312" w:hAnsi="仿宋_GB2312" w:eastAsia="仿宋_GB2312" w:cs="仿宋_GB2312"/>
          <w:color w:val="000000" w:themeColor="text1"/>
          <w:sz w:val="32"/>
          <w:szCs w:val="32"/>
          <w:lang w:val="en"/>
          <w14:textFill>
            <w14:solidFill>
              <w14:schemeClr w14:val="tx1"/>
            </w14:solidFill>
          </w14:textFill>
        </w:rPr>
        <w:t>进行指导和监督。</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hint="eastAsia" w:ascii="仿宋_GB2312" w:hAnsi="仿宋_GB2312" w:eastAsia="仿宋_GB2312" w:cs="仿宋_GB2312"/>
          <w:strike/>
          <w:dstrike w:val="0"/>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第二章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维护界面</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建筑物规划用地红线内的室外光缆交接箱、</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光纤配线架、光纤配线箱</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主干光缆、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天线、馈线、耦合器、功分器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由各基础电</w:t>
      </w:r>
      <w:r>
        <w:rPr>
          <w:rFonts w:hint="eastAsia" w:ascii="仿宋_GB2312" w:hAnsi="仿宋_GB2312" w:eastAsia="仿宋_GB2312" w:cs="仿宋_GB2312"/>
          <w:color w:val="000000" w:themeColor="text1"/>
          <w:sz w:val="32"/>
          <w:szCs w:val="32"/>
          <w14:textFill>
            <w14:solidFill>
              <w14:schemeClr w14:val="tx1"/>
            </w14:solidFill>
          </w14:textFill>
        </w:rPr>
        <w:t>信企业共同出资维护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themeColor="text1"/>
          <w:spacing w:val="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建筑物</w:t>
      </w:r>
      <w:r>
        <w:rPr>
          <w:rFonts w:hint="eastAsia" w:ascii="仿宋_GB2312" w:hAnsi="仿宋_GB2312" w:eastAsia="仿宋_GB2312" w:cs="仿宋_GB2312"/>
          <w:color w:val="000000" w:themeColor="text1"/>
          <w:sz w:val="32"/>
          <w:szCs w:val="32"/>
          <w:lang w:val="en"/>
          <w14:textFill>
            <w14:solidFill>
              <w14:schemeClr w14:val="tx1"/>
            </w14:solidFill>
          </w14:textFill>
        </w:rPr>
        <w:t>规划用地红线外</w:t>
      </w:r>
      <w:r>
        <w:rPr>
          <w:rFonts w:hint="eastAsia" w:ascii="仿宋_GB2312" w:hAnsi="仿宋_GB2312" w:eastAsia="仿宋_GB2312" w:cs="仿宋_GB2312"/>
          <w:color w:val="000000" w:themeColor="text1"/>
          <w:sz w:val="32"/>
          <w:szCs w:val="32"/>
          <w14:textFill>
            <w14:solidFill>
              <w14:schemeClr w14:val="tx1"/>
            </w14:solidFill>
          </w14:textFill>
        </w:rPr>
        <w:t>通信设施故障引起的业务中断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自用</w:t>
      </w:r>
      <w:r>
        <w:rPr>
          <w:rFonts w:hint="eastAsia" w:ascii="仿宋_GB2312" w:hAnsi="仿宋_GB2312" w:eastAsia="仿宋_GB2312" w:cs="仿宋_GB2312"/>
          <w:color w:val="000000" w:themeColor="text1"/>
          <w:sz w:val="32"/>
          <w:szCs w:val="32"/>
          <w:lang w:eastAsia="zh-CN"/>
          <w14:textFill>
            <w14:solidFill>
              <w14:schemeClr w14:val="tx1"/>
            </w14:solidFill>
          </w14:textFill>
        </w:rPr>
        <w:t>接入</w:t>
      </w:r>
      <w:r>
        <w:rPr>
          <w:rFonts w:hint="eastAsia" w:ascii="仿宋_GB2312" w:hAnsi="仿宋_GB2312" w:eastAsia="仿宋_GB2312" w:cs="仿宋_GB2312"/>
          <w:color w:val="000000" w:themeColor="text1"/>
          <w:sz w:val="32"/>
          <w:szCs w:val="32"/>
          <w14:textFill>
            <w14:solidFill>
              <w14:schemeClr w14:val="tx1"/>
            </w14:solidFill>
          </w14:textFill>
        </w:rPr>
        <w:t>光缆、通信管道</w:t>
      </w:r>
      <w:r>
        <w:rPr>
          <w:rFonts w:hint="eastAsia" w:ascii="仿宋_GB2312" w:hAnsi="仿宋_GB2312" w:eastAsia="仿宋_GB2312" w:cs="仿宋_GB2312"/>
          <w:color w:val="000000" w:themeColor="text1"/>
          <w:sz w:val="32"/>
          <w:szCs w:val="32"/>
          <w:lang w:eastAsia="zh-CN"/>
          <w14:textFill>
            <w14:solidFill>
              <w14:schemeClr w14:val="tx1"/>
            </w14:solidFill>
          </w14:textFill>
        </w:rPr>
        <w:t>、通信杆路以及</w:t>
      </w:r>
      <w:r>
        <w:rPr>
          <w:rFonts w:hint="eastAsia" w:ascii="仿宋_GB2312" w:hAnsi="仿宋_GB2312" w:eastAsia="仿宋_GB2312" w:cs="仿宋_GB2312"/>
          <w:color w:val="000000" w:themeColor="text1"/>
          <w:sz w:val="32"/>
          <w:szCs w:val="32"/>
          <w14:textFill>
            <w14:solidFill>
              <w14:schemeClr w14:val="tx1"/>
            </w14:solidFill>
          </w14:textFill>
        </w:rPr>
        <w:t>接入设备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、入房间（户）光缆，</w:t>
      </w:r>
      <w:r>
        <w:rPr>
          <w:rFonts w:hint="eastAsia" w:ascii="仿宋_GB2312" w:hAnsi="仿宋_GB2312" w:eastAsia="仿宋_GB2312" w:cs="仿宋_GB2312"/>
          <w:color w:val="000000" w:themeColor="text1"/>
          <w:sz w:val="32"/>
          <w:szCs w:val="32"/>
          <w14:textFill>
            <w14:solidFill>
              <w14:schemeClr w14:val="tx1"/>
            </w14:solidFill>
          </w14:textFill>
        </w:rPr>
        <w:t>由各基础电信企业自行维护。</w:t>
      </w:r>
    </w:p>
    <w:p>
      <w:pPr>
        <w:pStyle w:val="3"/>
        <w:keepNext w:val="0"/>
        <w:keepLines w:val="0"/>
        <w:pageBreakBefore w:val="0"/>
        <w:widowControl w:val="0"/>
        <w:kinsoku/>
        <w:wordWrap/>
        <w:overflowPunct/>
        <w:topLinePunct w:val="0"/>
        <w:autoSpaceDE/>
        <w:autoSpaceDN/>
        <w:bidi w:val="0"/>
        <w:adjustRightInd/>
        <w:snapToGrid/>
        <w:spacing w:line="580" w:lineRule="exact"/>
        <w:ind w:left="1333" w:leftChars="0" w:right="0" w:hanging="1333" w:hangingChars="521"/>
        <w:jc w:val="center"/>
        <w:textAlignment w:val="auto"/>
        <w:rPr>
          <w:color w:val="000000" w:themeColor="text1"/>
          <w:spacing w:val="8"/>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图</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光纤到房间（户）设施</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4529455</wp:posOffset>
                </wp:positionH>
                <wp:positionV relativeFrom="paragraph">
                  <wp:posOffset>288925</wp:posOffset>
                </wp:positionV>
                <wp:extent cx="128270" cy="158115"/>
                <wp:effectExtent l="0" t="15240" r="0" b="0"/>
                <wp:wrapNone/>
                <wp:docPr id="8" name="TextBox 8"/>
                <wp:cNvGraphicFramePr/>
                <a:graphic xmlns:a="http://schemas.openxmlformats.org/drawingml/2006/main">
                  <a:graphicData uri="http://schemas.microsoft.com/office/word/2010/wordprocessingShape">
                    <wps:wsp>
                      <wps:cNvSpPr txBox="true"/>
                      <wps:spPr>
                        <a:xfrm rot="16200000">
                          <a:off x="4529549" y="289057"/>
                          <a:ext cx="128270" cy="158114"/>
                        </a:xfrm>
                        <a:prstGeom prst="rect">
                          <a:avLst/>
                        </a:prstGeom>
                        <a:noFill/>
                        <a:ln w="0" cap="flat">
                          <a:noFill/>
                          <a:prstDash val="solid"/>
                          <a:miter lim="0"/>
                        </a:ln>
                        <a:effectLst/>
                      </wps:spPr>
                      <wps:txbx>
                        <w:txbxContent>
                          <w:p>
                            <w:pPr>
                              <w:spacing w:before="74" w:line="154" w:lineRule="exact"/>
                              <w:ind w:left="20"/>
                              <w:rPr>
                                <w:rFonts w:ascii="宋体" w:hAnsi="宋体" w:eastAsia="宋体" w:cs="宋体"/>
                                <w:sz w:val="10"/>
                                <w:szCs w:val="10"/>
                              </w:rPr>
                            </w:pPr>
                            <w:r>
                              <w:rPr>
                                <w:rFonts w:ascii="宋体" w:hAnsi="宋体" w:eastAsia="宋体" w:cs="宋体"/>
                                <w:spacing w:val="-20"/>
                                <w:position w:val="1"/>
                                <w:sz w:val="10"/>
                                <w:szCs w:val="1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8" o:spid="_x0000_s1026" o:spt="202" type="#_x0000_t202" style="position:absolute;left:0pt;margin-left:356.65pt;margin-top:22.75pt;height:12.45pt;width:10.1pt;rotation:-5898240f;z-index:251663360;mso-width-relative:page;mso-height-relative:page;" filled="f" stroked="f" coordsize="21600,21600" o:gfxdata="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r1euo9gAAAAJ&#10;AQAADwAAAAAAAAABACAAAAA4AAAAZHJzL2Rvd25yZXYueG1sUEsBAhQAFAAAAAgAh07iQOTA260/&#10;AgAAcgQAAA4AAAAAAAAAAQAgAAAAPQEAAGRycy9lMm9Eb2MueG1sUEsFBgAAAAAGAAYAWQEAAO4F&#10;AAAAAA==&#10;">
                <v:fill on="f" focussize="0,0"/>
                <v:stroke on="f" weight="0pt" miterlimit="0" joinstyle="miter"/>
                <v:imagedata o:title=""/>
                <o:lock v:ext="edit" aspectratio="f"/>
                <v:textbox inset="0mm,0mm,0mm,0mm">
                  <w:txbxContent>
                    <w:p>
                      <w:pPr>
                        <w:spacing w:before="74" w:line="154" w:lineRule="exact"/>
                        <w:ind w:left="20"/>
                        <w:rPr>
                          <w:rFonts w:ascii="宋体" w:hAnsi="宋体" w:eastAsia="宋体" w:cs="宋体"/>
                          <w:sz w:val="10"/>
                          <w:szCs w:val="10"/>
                        </w:rPr>
                      </w:pPr>
                      <w:r>
                        <w:rPr>
                          <w:rFonts w:ascii="宋体" w:hAnsi="宋体" w:eastAsia="宋体" w:cs="宋体"/>
                          <w:spacing w:val="-20"/>
                          <w:position w:val="1"/>
                          <w:sz w:val="10"/>
                          <w:szCs w:val="10"/>
                        </w:rPr>
                        <w:t>·…</w:t>
                      </w:r>
                    </w:p>
                  </w:txbxContent>
                </v:textbox>
              </v:shape>
            </w:pict>
          </mc:Fallback>
        </mc:AlternateConten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维护界面</w:t>
      </w:r>
      <w:r>
        <w:drawing>
          <wp:anchor distT="0" distB="0" distL="114300" distR="114300" simplePos="0" relativeHeight="251661312" behindDoc="0" locked="0" layoutInCell="1" allowOverlap="1">
            <wp:simplePos x="0" y="0"/>
            <wp:positionH relativeFrom="column">
              <wp:posOffset>-11430</wp:posOffset>
            </wp:positionH>
            <wp:positionV relativeFrom="paragraph">
              <wp:posOffset>133350</wp:posOffset>
            </wp:positionV>
            <wp:extent cx="5262245" cy="3095625"/>
            <wp:effectExtent l="0" t="0" r="14605" b="9525"/>
            <wp:wrapSquare wrapText="bothSides"/>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5262245" cy="3095625"/>
                    </a:xfrm>
                    <a:prstGeom prst="rect">
                      <a:avLst/>
                    </a:prstGeom>
                    <a:noFill/>
                    <a:ln>
                      <a:noFill/>
                    </a:ln>
                  </pic:spPr>
                </pic:pic>
              </a:graphicData>
            </a:graphic>
          </wp:anchor>
        </w:drawing>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center"/>
        <w:textAlignment w:val="auto"/>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-29845</wp:posOffset>
            </wp:positionH>
            <wp:positionV relativeFrom="paragraph">
              <wp:posOffset>146050</wp:posOffset>
            </wp:positionV>
            <wp:extent cx="5271135" cy="3450590"/>
            <wp:effectExtent l="0" t="0" r="5715" b="16510"/>
            <wp:wrapSquare wrapText="bothSides"/>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6"/>
                    <a:stretch>
                      <a:fillRect/>
                    </a:stretch>
                  </pic:blipFill>
                  <pic:spPr>
                    <a:xfrm>
                      <a:off x="0" y="0"/>
                      <a:ext cx="5271135" cy="3450590"/>
                    </a:xfrm>
                    <a:prstGeom prst="rect">
                      <a:avLst/>
                    </a:prstGeom>
                    <a:noFill/>
                    <a:ln>
                      <a:noFill/>
                    </a:ln>
                  </pic:spPr>
                </pic:pic>
              </a:graphicData>
            </a:graphic>
          </wp:anchor>
        </w:drawing>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图</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移动通信设施</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维护界面</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建筑物通信设施</w:t>
      </w:r>
      <w:r>
        <w:rPr>
          <w:rFonts w:hint="eastAsia" w:ascii="仿宋_GB2312" w:hAnsi="仿宋_GB2312" w:eastAsia="仿宋_GB2312" w:cs="仿宋_GB2312"/>
          <w:color w:val="000000" w:themeColor="text1"/>
          <w:sz w:val="32"/>
          <w:szCs w:val="32"/>
          <w14:textFill>
            <w14:solidFill>
              <w14:schemeClr w14:val="tx1"/>
            </w14:solidFill>
          </w14:textFill>
        </w:rPr>
        <w:t>因年代久远需全部重新建设、因不可抗因素需全部改造或未执行建设标准的，参照城镇老旧小区改造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城市更新项目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或其他方式</w:t>
      </w:r>
      <w:r>
        <w:rPr>
          <w:rFonts w:hint="eastAsia" w:ascii="仿宋_GB2312" w:hAnsi="仿宋_GB2312" w:eastAsia="仿宋_GB2312" w:cs="仿宋_GB2312"/>
          <w:color w:val="000000" w:themeColor="text1"/>
          <w:sz w:val="32"/>
          <w:szCs w:val="32"/>
          <w14:textFill>
            <w14:solidFill>
              <w14:schemeClr w14:val="tx1"/>
            </w14:solidFill>
          </w14:textFill>
        </w:rPr>
        <w:t>进行建设。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建筑物建设单位应委托具备通信施工总承包相关资质的通信施工单位承建通信设施并签订通信设施建设委托合同。委托合同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保修</w:t>
      </w:r>
      <w:r>
        <w:rPr>
          <w:rFonts w:hint="eastAsia" w:ascii="仿宋_GB2312" w:hAnsi="仿宋_GB2312" w:eastAsia="仿宋_GB2312" w:cs="仿宋_GB2312"/>
          <w:color w:val="000000" w:themeColor="text1"/>
          <w:sz w:val="32"/>
          <w:szCs w:val="32"/>
          <w14:textFill>
            <w14:solidFill>
              <w14:schemeClr w14:val="tx1"/>
            </w14:solidFill>
          </w14:textFill>
        </w:rPr>
        <w:t>期原则上不低于2年，在</w:t>
      </w:r>
      <w:r>
        <w:rPr>
          <w:rFonts w:hint="eastAsia" w:ascii="仿宋_GB2312" w:hAnsi="仿宋_GB2312" w:eastAsia="仿宋_GB2312" w:cs="仿宋_GB2312"/>
          <w:color w:val="000000" w:themeColor="text1"/>
          <w:sz w:val="32"/>
          <w:szCs w:val="32"/>
          <w:lang w:eastAsia="zh-CN"/>
          <w14:textFill>
            <w14:solidFill>
              <w14:schemeClr w14:val="tx1"/>
            </w14:solidFill>
          </w14:textFill>
        </w:rPr>
        <w:t>保修</w:t>
      </w:r>
      <w:r>
        <w:rPr>
          <w:rFonts w:hint="eastAsia" w:ascii="仿宋_GB2312" w:hAnsi="仿宋_GB2312" w:eastAsia="仿宋_GB2312" w:cs="仿宋_GB2312"/>
          <w:color w:val="000000" w:themeColor="text1"/>
          <w:sz w:val="32"/>
          <w:szCs w:val="32"/>
          <w14:textFill>
            <w14:solidFill>
              <w14:schemeClr w14:val="tx1"/>
            </w14:solidFill>
          </w14:textFill>
        </w:rPr>
        <w:t>期期满之前，由委托的通信施工单位负责维护。</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维护方式</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strike/>
          <w:dstrike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通信设施维护方式按内容可分为光纤到房间（户）通信设施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w:t>
      </w:r>
      <w:r>
        <w:rPr>
          <w:rFonts w:hint="eastAsia" w:ascii="仿宋_GB2312" w:hAnsi="仿宋_GB2312" w:eastAsia="仿宋_GB2312" w:cs="仿宋_GB2312"/>
          <w:color w:val="000000" w:themeColor="text1"/>
          <w:sz w:val="32"/>
          <w:szCs w:val="32"/>
          <w14:textFill>
            <w14:solidFill>
              <w14:schemeClr w14:val="tx1"/>
            </w14:solidFill>
          </w14:textFill>
        </w:rPr>
        <w:t>和移动通信设施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维护两</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）光纤到房间（户）通信设施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方式一：划片区牵头维护。结合人口规模、地理位置毗邻性、经济发展水平等因素，将各市县行政区域（不含三沙市）划分为三个片区（详见附表1），海南电信、海南移动、海南联通分别牵头承担一个片区的维护任务，维护周期原则上不低于2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方式二：按宽带用户数量占比分摊维护费用。海南电信、海南移动、海南联通按照各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14:textFill>
            <w14:solidFill>
              <w14:schemeClr w14:val="tx1"/>
            </w14:solidFill>
          </w14:textFill>
        </w:rPr>
        <w:t>宽带用户数量占比，确定维护费用出资比例，共同委托具备通信工程施工总承包相应资质的铁塔公司或专业运维企业进行维护，维护周期原则上不低于2年。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方式三：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用“划片牵头、费用共担”的综合维护模式。将各市县（不含三沙市）划分为三个片区，分别由海南电信、海南移动、海南联通负责片区内的维护工作，并根据各自在当地的宽带用户数量占比，共同分摊维护费用，并由牵头单位委托</w:t>
      </w:r>
      <w:r>
        <w:rPr>
          <w:rFonts w:hint="eastAsia" w:ascii="仿宋_GB2312" w:hAnsi="仿宋_GB2312" w:eastAsia="仿宋_GB2312" w:cs="仿宋_GB2312"/>
          <w:color w:val="000000" w:themeColor="text1"/>
          <w:sz w:val="32"/>
          <w:szCs w:val="32"/>
          <w14:textFill>
            <w14:solidFill>
              <w14:schemeClr w14:val="tx1"/>
            </w14:solidFill>
          </w14:textFill>
        </w:rPr>
        <w:t>具备通信施工总承包相关资质的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铁塔公司或专业运维企业进行维护，维护周期原则上不低于2年</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有线电视自用设施由</w:t>
      </w:r>
      <w:r>
        <w:rPr>
          <w:rFonts w:hint="eastAsia" w:ascii="仿宋_GB2312" w:hAnsi="仿宋_GB2312" w:eastAsia="仿宋_GB2312" w:cs="仿宋_GB2312"/>
          <w:color w:val="000000" w:themeColor="text1"/>
          <w:sz w:val="32"/>
          <w:szCs w:val="32"/>
          <w:lang w:eastAsia="zh-CN"/>
          <w14:textFill>
            <w14:solidFill>
              <w14:schemeClr w14:val="tx1"/>
            </w14:solidFill>
          </w14:textFill>
        </w:rPr>
        <w:t>海南有线</w:t>
      </w:r>
      <w:r>
        <w:rPr>
          <w:rFonts w:hint="eastAsia" w:ascii="仿宋_GB2312" w:hAnsi="仿宋_GB2312" w:eastAsia="仿宋_GB2312" w:cs="仿宋_GB2312"/>
          <w:color w:val="000000" w:themeColor="text1"/>
          <w:sz w:val="32"/>
          <w:szCs w:val="32"/>
          <w14:textFill>
            <w14:solidFill>
              <w14:schemeClr w14:val="tx1"/>
            </w14:solidFill>
          </w14:textFill>
        </w:rPr>
        <w:t>自行维护。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eastAsia" w:ascii="华文楷体" w:hAnsi="华文楷体" w:eastAsia="华文楷体" w:cs="华文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（二）移动通信设施维护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strike/>
          <w:dstrike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各基础电信企业</w:t>
      </w:r>
      <w:r>
        <w:rPr>
          <w:rFonts w:hint="eastAsia" w:ascii="仿宋_GB2312" w:hAnsi="仿宋_GB2312" w:eastAsia="仿宋_GB2312" w:cs="仿宋_GB2312"/>
          <w:color w:val="000000" w:themeColor="text1"/>
          <w:sz w:val="32"/>
          <w:szCs w:val="32"/>
          <w14:textFill>
            <w14:solidFill>
              <w14:schemeClr w14:val="tx1"/>
            </w14:solidFill>
          </w14:textFill>
        </w:rPr>
        <w:t>根据全省或各市县行政区域内移动网用户数量比例明确维护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费用</w:t>
      </w:r>
      <w:r>
        <w:rPr>
          <w:rFonts w:hint="eastAsia" w:ascii="仿宋_GB2312" w:hAnsi="仿宋_GB2312" w:eastAsia="仿宋_GB2312" w:cs="仿宋_GB2312"/>
          <w:color w:val="000000" w:themeColor="text1"/>
          <w:sz w:val="32"/>
          <w:szCs w:val="32"/>
          <w14:textFill>
            <w14:solidFill>
              <w14:schemeClr w14:val="tx1"/>
            </w14:solidFill>
          </w14:textFill>
        </w:rPr>
        <w:t>出资比例，共同委托具备通信施工总承包相关资质的</w:t>
      </w:r>
      <w:r>
        <w:rPr>
          <w:rFonts w:hint="eastAsia" w:ascii="仿宋_GB2312" w:hAnsi="仿宋_GB2312" w:eastAsia="仿宋_GB2312" w:cs="仿宋_GB2312"/>
          <w:color w:val="000000" w:themeColor="text1"/>
          <w:sz w:val="32"/>
          <w:szCs w:val="32"/>
          <w:lang w:eastAsia="zh-CN"/>
          <w14:textFill>
            <w14:solidFill>
              <w14:schemeClr w14:val="tx1"/>
            </w14:solidFill>
          </w14:textFill>
        </w:rPr>
        <w:t>铁塔公司或</w:t>
      </w:r>
      <w:r>
        <w:rPr>
          <w:rFonts w:hint="eastAsia" w:ascii="仿宋_GB2312" w:hAnsi="仿宋_GB2312" w:eastAsia="仿宋_GB2312" w:cs="仿宋_GB2312"/>
          <w:color w:val="000000" w:themeColor="text1"/>
          <w:sz w:val="32"/>
          <w:szCs w:val="32"/>
          <w14:textFill>
            <w14:solidFill>
              <w14:schemeClr w14:val="tx1"/>
            </w14:solidFill>
          </w14:textFill>
        </w:rPr>
        <w:t>专业运维企业进行维护，维护周期原则上不低于2年。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维护方式、维护周期、出资比例等事项由各基础电信企业共同签订的维护协议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予以明确。维护协议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签订或变更</w:t>
      </w:r>
      <w:r>
        <w:rPr>
          <w:rFonts w:hint="eastAsia" w:ascii="仿宋_GB2312" w:hAnsi="仿宋_GB2312" w:eastAsia="仿宋_GB2312" w:cs="仿宋_GB2312"/>
          <w:color w:val="000000" w:themeColor="text1"/>
          <w:sz w:val="32"/>
          <w:szCs w:val="32"/>
          <w14:textFill>
            <w14:solidFill>
              <w14:schemeClr w14:val="tx1"/>
            </w14:solidFill>
          </w14:textFill>
        </w:rPr>
        <w:t>由各市县通管办统筹，并在完成签订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或变更</w:t>
      </w:r>
      <w:r>
        <w:rPr>
          <w:rFonts w:hint="eastAsia" w:ascii="仿宋_GB2312" w:hAnsi="仿宋_GB2312" w:eastAsia="仿宋_GB2312" w:cs="仿宋_GB2312"/>
          <w:color w:val="000000" w:themeColor="text1"/>
          <w:sz w:val="32"/>
          <w:szCs w:val="32"/>
          <w14:textFill>
            <w14:solidFill>
              <w14:schemeClr w14:val="tx1"/>
            </w14:solidFill>
          </w14:textFill>
        </w:rPr>
        <w:t>后30日内报海南省通信管理局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职责分工</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1"/>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建筑物建设单位作为建筑物通信设施工程建设主体，应对在</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保修</w:t>
      </w:r>
      <w:r>
        <w:rPr>
          <w:rFonts w:hint="eastAsia" w:ascii="仿宋_GB2312" w:hAnsi="仿宋_GB2312" w:eastAsia="仿宋_GB2312" w:cs="仿宋_GB2312"/>
          <w:color w:val="000000" w:themeColor="text1"/>
          <w:sz w:val="32"/>
          <w:szCs w:val="32"/>
          <w:lang w:val="en"/>
          <w14:textFill>
            <w14:solidFill>
              <w14:schemeClr w14:val="tx1"/>
            </w14:solidFill>
          </w14:textFill>
        </w:rPr>
        <w:t>期期满之前的通信设施工程质量负责，确保通信设施符合《海南省住宅建筑通信设施工程建设标准》（DBJ46-025-2023）</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《海南省建筑物移动通信配套设施工程技术标准》（DBJ46-050-2024）</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、《综合布线系统工程设计规范》（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GB50311-2016</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等相关建设标准</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，并在</w:t>
      </w:r>
      <w:r>
        <w:rPr>
          <w:rFonts w:hint="eastAsia" w:ascii="仿宋_GB2312" w:hAnsi="仿宋_GB2312" w:eastAsia="仿宋_GB2312" w:cs="仿宋_GB2312"/>
          <w:color w:val="000000" w:themeColor="text1"/>
          <w:sz w:val="32"/>
          <w:szCs w:val="32"/>
          <w:lang w:val="en"/>
          <w14:textFill>
            <w14:solidFill>
              <w14:schemeClr w14:val="tx1"/>
            </w14:solidFill>
          </w14:textFill>
        </w:rPr>
        <w:t>通信设施竣工验收合格后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15日内</w:t>
      </w:r>
      <w:r>
        <w:rPr>
          <w:rFonts w:hint="eastAsia" w:ascii="仿宋_GB2312" w:hAnsi="仿宋_GB2312" w:eastAsia="仿宋_GB2312" w:cs="仿宋_GB2312"/>
          <w:color w:val="000000" w:themeColor="text1"/>
          <w:sz w:val="32"/>
          <w:szCs w:val="32"/>
          <w:lang w:val="en"/>
          <w14:textFill>
            <w14:solidFill>
              <w14:schemeClr w14:val="tx1"/>
            </w14:solidFill>
          </w14:textFill>
        </w:rPr>
        <w:t>向各基础电信企业、铁塔公司移交真实、准确、齐全的工程竣工资料，为通信设施平等开放、平稳运行、共享共维提供便利条件。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w:t>
      </w:r>
      <w:r>
        <w:rPr>
          <w:rFonts w:hint="eastAsia" w:ascii="仿宋_GB2312" w:hAnsi="仿宋_GB2312" w:eastAsia="仿宋_GB2312" w:cs="仿宋_GB2312"/>
          <w:color w:val="000000" w:themeColor="text1"/>
          <w:sz w:val="32"/>
          <w:szCs w:val="32"/>
          <w:lang w:val="en"/>
          <w14:textFill>
            <w14:solidFill>
              <w14:schemeClr w14:val="tx1"/>
            </w14:solidFill>
          </w14:textFill>
        </w:rPr>
        <w:t>基础电信企业应定期对维护范围内通信设施进行</w:t>
      </w:r>
      <w:r>
        <w:rPr>
          <w:rFonts w:hint="eastAsia" w:ascii="仿宋_GB2312" w:hAnsi="仿宋_GB2312" w:eastAsia="仿宋_GB2312" w:cs="仿宋_GB2312"/>
          <w:color w:val="000000" w:themeColor="text1"/>
          <w:sz w:val="32"/>
          <w:szCs w:val="32"/>
          <w14:textFill>
            <w14:solidFill>
              <w14:schemeClr w14:val="tx1"/>
            </w14:solidFill>
          </w14:textFill>
        </w:rPr>
        <w:t>巡检</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维修</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lang w:val="en"/>
          <w14:textFill>
            <w14:solidFill>
              <w14:schemeClr w14:val="tx1"/>
            </w14:solidFill>
          </w14:textFill>
        </w:rPr>
        <w:t>物业服务企业</w:t>
      </w:r>
      <w:r>
        <w:rPr>
          <w:rFonts w:hint="eastAsia" w:ascii="仿宋_GB2312" w:hAnsi="仿宋_GB2312" w:eastAsia="仿宋_GB2312" w:cs="仿宋_GB2312"/>
          <w:color w:val="000000" w:themeColor="text1"/>
          <w:sz w:val="32"/>
          <w:szCs w:val="32"/>
          <w:lang w:val="en"/>
          <w14:textFill>
            <w14:solidFill>
              <w14:schemeClr w14:val="tx1"/>
            </w14:solidFill>
          </w14:textFill>
        </w:rPr>
        <w:t>应</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职责范围内</w:t>
      </w:r>
      <w:r>
        <w:rPr>
          <w:rFonts w:hint="eastAsia" w:ascii="仿宋_GB2312" w:hAnsi="仿宋_GB2312" w:eastAsia="仿宋_GB2312" w:cs="仿宋_GB2312"/>
          <w:color w:val="000000" w:themeColor="text1"/>
          <w:sz w:val="32"/>
          <w:szCs w:val="32"/>
          <w:lang w:val="en"/>
          <w14:textFill>
            <w14:solidFill>
              <w14:schemeClr w14:val="tx1"/>
            </w14:solidFill>
          </w14:textFill>
        </w:rPr>
        <w:t>为通信设施维护提供便利，协助宣传通信设施保护知识，及时制止破坏电信设施等行为。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w:t>
      </w:r>
      <w:r>
        <w:rPr>
          <w:rFonts w:hint="eastAsia" w:ascii="仿宋_GB2312" w:hAnsi="仿宋_GB2312" w:eastAsia="仿宋_GB2312" w:cs="仿宋_GB2312"/>
          <w:color w:val="000000" w:themeColor="text1"/>
          <w:sz w:val="32"/>
          <w:szCs w:val="32"/>
          <w:lang w:val="en"/>
          <w14:textFill>
            <w14:solidFill>
              <w14:schemeClr w14:val="tx1"/>
            </w14:solidFill>
          </w14:textFill>
        </w:rPr>
        <w:t>基础电信企业应建立维护管理和监督考核制度，制定维护操作规程，配置相关资源，明确责任要求，并严格监督铁塔公司或专业运维企业落实</w:t>
      </w:r>
      <w:r>
        <w:rPr>
          <w:rFonts w:hint="eastAsia" w:ascii="仿宋_GB2312" w:hAnsi="仿宋_GB2312" w:eastAsia="仿宋_GB2312" w:cs="仿宋_GB2312"/>
          <w:color w:val="000000" w:themeColor="text1"/>
          <w:sz w:val="32"/>
          <w:szCs w:val="32"/>
          <w14:textFill>
            <w14:solidFill>
              <w14:schemeClr w14:val="tx1"/>
            </w14:solidFill>
          </w14:textFill>
        </w:rPr>
        <w:t>巡检、</w:t>
      </w:r>
      <w:r>
        <w:rPr>
          <w:rFonts w:hint="eastAsia" w:ascii="仿宋_GB2312" w:hAnsi="仿宋_GB2312" w:eastAsia="仿宋_GB2312" w:cs="仿宋_GB2312"/>
          <w:color w:val="000000" w:themeColor="text1"/>
          <w:sz w:val="32"/>
          <w:szCs w:val="32"/>
          <w:lang w:val="en"/>
          <w14:textFill>
            <w14:solidFill>
              <w14:schemeClr w14:val="tx1"/>
            </w14:solidFill>
          </w14:textFill>
        </w:rPr>
        <w:t>维</w:t>
      </w:r>
      <w:r>
        <w:rPr>
          <w:rFonts w:hint="eastAsia" w:ascii="仿宋_GB2312" w:hAnsi="仿宋_GB2312" w:eastAsia="仿宋_GB2312" w:cs="仿宋_GB2312"/>
          <w:color w:val="000000" w:themeColor="text1"/>
          <w:sz w:val="32"/>
          <w:szCs w:val="32"/>
          <w14:textFill>
            <w14:solidFill>
              <w14:schemeClr w14:val="tx1"/>
            </w14:solidFill>
          </w14:textFill>
        </w:rPr>
        <w:t>修</w:t>
      </w:r>
      <w:r>
        <w:rPr>
          <w:rFonts w:hint="eastAsia" w:ascii="仿宋_GB2312" w:hAnsi="仿宋_GB2312" w:eastAsia="仿宋_GB2312" w:cs="仿宋_GB2312"/>
          <w:color w:val="000000" w:themeColor="text1"/>
          <w:sz w:val="32"/>
          <w:szCs w:val="32"/>
          <w:lang w:val="en"/>
          <w14:textFill>
            <w14:solidFill>
              <w14:schemeClr w14:val="tx1"/>
            </w14:solidFill>
          </w14:textFill>
        </w:rPr>
        <w:t>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铁塔公司或专业运维企业应</w:t>
      </w:r>
      <w:r>
        <w:rPr>
          <w:rFonts w:hint="eastAsia" w:ascii="仿宋_GB2312" w:hAnsi="仿宋_GB2312" w:eastAsia="仿宋_GB2312" w:cs="仿宋_GB2312"/>
          <w:color w:val="000000" w:themeColor="text1"/>
          <w:sz w:val="32"/>
          <w:szCs w:val="32"/>
          <w:lang w:val="en"/>
          <w14:textFill>
            <w14:solidFill>
              <w14:schemeClr w14:val="tx1"/>
            </w14:solidFill>
          </w14:textFill>
        </w:rPr>
        <w:t>按照委托合同和相关标准要求，制定维护计划和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维护</w:t>
      </w:r>
      <w:r>
        <w:rPr>
          <w:rFonts w:hint="eastAsia" w:ascii="仿宋_GB2312" w:hAnsi="仿宋_GB2312" w:eastAsia="仿宋_GB2312" w:cs="仿宋_GB2312"/>
          <w:color w:val="000000" w:themeColor="text1"/>
          <w:sz w:val="32"/>
          <w:szCs w:val="32"/>
          <w:lang w:val="en"/>
          <w14:textFill>
            <w14:solidFill>
              <w14:schemeClr w14:val="tx1"/>
            </w14:solidFill>
          </w14:textFill>
        </w:rPr>
        <w:t>方案，配置相关技术人员、设备、工具</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val="en"/>
          <w14:textFill>
            <w14:solidFill>
              <w14:schemeClr w14:val="tx1"/>
            </w14:solidFill>
          </w14:textFill>
        </w:rPr>
        <w:t>器材，及时开展通信设施日常</w:t>
      </w:r>
      <w:r>
        <w:rPr>
          <w:rFonts w:hint="eastAsia" w:ascii="仿宋_GB2312" w:hAnsi="仿宋_GB2312" w:eastAsia="仿宋_GB2312" w:cs="仿宋_GB2312"/>
          <w:color w:val="000000" w:themeColor="text1"/>
          <w:sz w:val="32"/>
          <w:szCs w:val="32"/>
          <w14:textFill>
            <w14:solidFill>
              <w14:schemeClr w14:val="tx1"/>
            </w14:solidFill>
          </w14:textFill>
        </w:rPr>
        <w:t>巡检、维修</w:t>
      </w:r>
      <w:r>
        <w:rPr>
          <w:rFonts w:hint="eastAsia" w:ascii="仿宋_GB2312" w:hAnsi="仿宋_GB2312" w:eastAsia="仿宋_GB2312" w:cs="仿宋_GB2312"/>
          <w:color w:val="000000" w:themeColor="text1"/>
          <w:sz w:val="32"/>
          <w:szCs w:val="32"/>
          <w:lang w:val="en"/>
          <w14:textFill>
            <w14:solidFill>
              <w14:schemeClr w14:val="tx1"/>
            </w14:solidFill>
          </w14:textFill>
        </w:rPr>
        <w:t>处理、应急抢修、物业协调等工作，确保通信网络安全稳定运行。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各基础电信企业、铁塔公司、专业运维企业因维护业务需要进入</w:t>
      </w:r>
      <w:r>
        <w:rPr>
          <w:rFonts w:hint="eastAsia" w:ascii="仿宋_GB2312" w:hAnsi="仿宋_GB2312" w:eastAsia="仿宋_GB2312" w:cs="仿宋_GB2312"/>
          <w:color w:val="000000" w:themeColor="text1"/>
          <w:sz w:val="32"/>
          <w:szCs w:val="32"/>
          <w:lang w:eastAsia="zh-CN"/>
          <w14:textFill>
            <w14:solidFill>
              <w14:schemeClr w14:val="tx1"/>
            </w14:solidFill>
          </w14:textFill>
        </w:rPr>
        <w:t>小区</w:t>
      </w:r>
      <w:r>
        <w:rPr>
          <w:rFonts w:hint="eastAsia" w:ascii="仿宋_GB2312" w:hAnsi="仿宋_GB2312" w:eastAsia="仿宋_GB2312" w:cs="仿宋_GB2312"/>
          <w:color w:val="000000" w:themeColor="text1"/>
          <w:sz w:val="32"/>
          <w:szCs w:val="32"/>
          <w14:textFill>
            <w14:solidFill>
              <w14:schemeClr w14:val="tx1"/>
            </w14:solidFill>
          </w14:textFill>
        </w:rPr>
        <w:t>的，应出示工作证件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做好登记，遵守</w:t>
      </w:r>
      <w:r>
        <w:rPr>
          <w:rFonts w:hint="eastAsia" w:ascii="仿宋_GB2312" w:hAnsi="仿宋_GB2312" w:eastAsia="仿宋_GB2312" w:cs="仿宋_GB2312"/>
          <w:color w:val="000000" w:themeColor="text1"/>
          <w:sz w:val="32"/>
          <w:szCs w:val="32"/>
          <w:lang w:eastAsia="zh-CN"/>
          <w14:textFill>
            <w14:solidFill>
              <w14:schemeClr w14:val="tx1"/>
            </w14:solidFill>
          </w14:textFill>
        </w:rPr>
        <w:t>小区</w:t>
      </w:r>
      <w:r>
        <w:rPr>
          <w:rFonts w:hint="eastAsia" w:ascii="仿宋_GB2312" w:hAnsi="仿宋_GB2312" w:eastAsia="仿宋_GB2312" w:cs="仿宋_GB2312"/>
          <w:color w:val="000000" w:themeColor="text1"/>
          <w:sz w:val="32"/>
          <w:szCs w:val="32"/>
          <w14:textFill>
            <w14:solidFill>
              <w14:schemeClr w14:val="tx1"/>
            </w14:solidFill>
          </w14:textFill>
        </w:rPr>
        <w:t>管理规约，在规定的区域内</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开展维护活动。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ascii="方正仿宋_GB2312" w:hAnsi="方正仿宋_GB2312" w:eastAsia="方正仿宋_GB2312" w:cs="方正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第五章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维护管理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年度维护计划。</w:t>
      </w:r>
      <w:r>
        <w:rPr>
          <w:rFonts w:hint="eastAsia" w:ascii="仿宋_GB2312" w:hAnsi="仿宋_GB2312" w:eastAsia="仿宋_GB2312" w:cs="仿宋_GB2312"/>
          <w:color w:val="000000" w:themeColor="text1"/>
          <w:sz w:val="32"/>
          <w:szCs w:val="32"/>
          <w:lang w:val="en"/>
          <w14:textFill>
            <w14:solidFill>
              <w14:schemeClr w14:val="tx1"/>
            </w14:solidFill>
          </w14:textFill>
        </w:rPr>
        <w:t>各基础电信企业</w:t>
      </w:r>
      <w:r>
        <w:rPr>
          <w:rFonts w:hint="eastAsia" w:ascii="仿宋_GB2312" w:hAnsi="仿宋_GB2312" w:eastAsia="仿宋_GB2312" w:cs="仿宋_GB2312"/>
          <w:color w:val="000000" w:themeColor="text1"/>
          <w:sz w:val="32"/>
          <w:szCs w:val="32"/>
          <w14:textFill>
            <w14:solidFill>
              <w14:schemeClr w14:val="tx1"/>
            </w14:solidFill>
          </w14:textFill>
        </w:rPr>
        <w:t>应详细制定本企业年度维护计划，梳理年度维护项目清单并动态更新，明确维护牵头部门、受委托维护企业、责任人、时间表，统筹安排维护改造资金，按时、按质、按量完成通信设施维护任务。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竣工验收。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共同</w:t>
      </w:r>
      <w:r>
        <w:rPr>
          <w:rFonts w:hint="eastAsia" w:ascii="仿宋_GB2312" w:hAnsi="仿宋_GB2312" w:eastAsia="仿宋_GB2312" w:cs="仿宋_GB2312"/>
          <w:color w:val="000000" w:themeColor="text1"/>
          <w:sz w:val="32"/>
          <w:szCs w:val="32"/>
          <w14:textFill>
            <w14:solidFill>
              <w14:schemeClr w14:val="tx1"/>
            </w14:solidFill>
          </w14:textFill>
        </w:rPr>
        <w:t>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通信设施工程应办理竣工验收手续。维护工程竣工后，</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维护牵头单位</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属地</w:t>
      </w:r>
      <w:r>
        <w:rPr>
          <w:rFonts w:hint="eastAsia" w:ascii="仿宋_GB2312" w:hAnsi="仿宋_GB2312" w:eastAsia="仿宋_GB2312" w:cs="仿宋_GB2312"/>
          <w:color w:val="000000" w:themeColor="text1"/>
          <w:sz w:val="32"/>
          <w:szCs w:val="32"/>
          <w14:textFill>
            <w14:solidFill>
              <w14:schemeClr w14:val="tx1"/>
            </w14:solidFill>
          </w14:textFill>
        </w:rPr>
        <w:t>市县通管办书面提出验收申</w:t>
      </w:r>
      <w:r>
        <w:rPr>
          <w:rFonts w:hint="eastAsia" w:ascii="仿宋_GB2312" w:hAnsi="仿宋_GB2312" w:eastAsia="仿宋_GB2312" w:cs="仿宋_GB2312"/>
          <w:color w:val="000000" w:themeColor="text1"/>
          <w:sz w:val="32"/>
          <w:szCs w:val="32"/>
          <w:lang w:eastAsia="zh-CN"/>
          <w14:textFill>
            <w14:solidFill>
              <w14:schemeClr w14:val="tx1"/>
            </w14:solidFill>
          </w14:textFill>
        </w:rPr>
        <w:t>请（详见附表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），市县通管办收到验收申请后，应在2个工作日内组织属地其他基础电信企业参与验收。验收合格的，出具验收报告书（详见附表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验收不合格的，须现场</w:t>
      </w:r>
      <w:r>
        <w:rPr>
          <w:rFonts w:hint="eastAsia" w:ascii="仿宋_GB2312" w:hAnsi="仿宋_GB2312" w:eastAsia="仿宋_GB2312" w:cs="仿宋_GB2312"/>
          <w:color w:val="000000" w:themeColor="text1"/>
          <w:sz w:val="32"/>
          <w:szCs w:val="32"/>
          <w:lang w:eastAsia="zh-CN"/>
          <w14:textFill>
            <w14:solidFill>
              <w14:schemeClr w14:val="tx1"/>
            </w14:solidFill>
          </w14:textFill>
        </w:rPr>
        <w:t>一次性</w:t>
      </w:r>
      <w:r>
        <w:rPr>
          <w:rFonts w:hint="eastAsia" w:ascii="仿宋_GB2312" w:hAnsi="仿宋_GB2312" w:eastAsia="仿宋_GB2312" w:cs="仿宋_GB2312"/>
          <w:color w:val="000000" w:themeColor="text1"/>
          <w:sz w:val="32"/>
          <w:szCs w:val="32"/>
          <w14:textFill>
            <w14:solidFill>
              <w14:schemeClr w14:val="tx1"/>
            </w14:solidFill>
          </w14:textFill>
        </w:rPr>
        <w:t>告知并出具整改通知书</w:t>
      </w:r>
      <w:r>
        <w:rPr>
          <w:rFonts w:hint="eastAsia" w:ascii="仿宋_GB2312" w:hAnsi="仿宋_GB2312" w:eastAsia="仿宋_GB2312" w:cs="仿宋_GB2312"/>
          <w:color w:val="000000" w:themeColor="text1"/>
          <w:sz w:val="32"/>
          <w:szCs w:val="32"/>
          <w:lang w:eastAsia="zh-CN"/>
          <w14:textFill>
            <w14:solidFill>
              <w14:schemeClr w14:val="tx1"/>
            </w14:solidFill>
          </w14:textFill>
        </w:rPr>
        <w:t>（详见附表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待整改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进行二次</w:t>
      </w:r>
      <w:r>
        <w:rPr>
          <w:rFonts w:hint="eastAsia" w:ascii="仿宋_GB2312" w:hAnsi="仿宋_GB2312" w:eastAsia="仿宋_GB2312" w:cs="仿宋_GB2312"/>
          <w:color w:val="000000" w:themeColor="text1"/>
          <w:sz w:val="32"/>
          <w:szCs w:val="32"/>
          <w14:textFill>
            <w14:solidFill>
              <w14:schemeClr w14:val="tx1"/>
            </w14:solidFill>
          </w14:textFill>
        </w:rPr>
        <w:t>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。自行维护的通信设施工程，维护单位自行验收。</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验收标准应严格执行现行的国家和地方相关标准。验收合格的共同维护通信设施应无偿共享给其他基础电信企业使用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建筑物通信设施验收合格后，各基础电信企业开通宽带业务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时应选择不同颜色的标签。标签颜色由各基础电信企业协商确定。</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日常维护。各基础电信企业、铁塔公司、专业运维企业应制定详细的日常维护计划，明确维护日期、维护内容、维护标准和考核办法，</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按</w:t>
      </w:r>
      <w:r>
        <w:rPr>
          <w:rFonts w:hint="eastAsia" w:ascii="仿宋_GB2312" w:hAnsi="仿宋_GB2312" w:eastAsia="仿宋_GB2312" w:cs="仿宋_GB2312"/>
          <w:color w:val="000000" w:themeColor="text1"/>
          <w:sz w:val="32"/>
          <w:szCs w:val="32"/>
          <w:lang w:val="en"/>
          <w14:textFill>
            <w14:solidFill>
              <w14:schemeClr w14:val="tx1"/>
            </w14:solidFill>
          </w14:textFill>
        </w:rPr>
        <w:t>期对通信设施进行巡检、</w:t>
      </w:r>
      <w:r>
        <w:rPr>
          <w:rFonts w:hint="eastAsia" w:ascii="仿宋_GB2312" w:hAnsi="仿宋_GB2312" w:eastAsia="仿宋_GB2312" w:cs="仿宋_GB2312"/>
          <w:color w:val="000000" w:themeColor="text1"/>
          <w:sz w:val="32"/>
          <w:szCs w:val="32"/>
          <w14:textFill>
            <w14:solidFill>
              <w14:schemeClr w14:val="tx1"/>
            </w14:solidFill>
          </w14:textFill>
        </w:rPr>
        <w:t>维修、</w:t>
      </w:r>
      <w:r>
        <w:rPr>
          <w:rFonts w:hint="eastAsia" w:ascii="仿宋_GB2312" w:hAnsi="仿宋_GB2312" w:eastAsia="仿宋_GB2312" w:cs="仿宋_GB2312"/>
          <w:color w:val="000000" w:themeColor="text1"/>
          <w:sz w:val="32"/>
          <w:szCs w:val="32"/>
          <w:lang w:val="en"/>
          <w14:textFill>
            <w14:solidFill>
              <w14:schemeClr w14:val="tx1"/>
            </w14:solidFill>
          </w14:textFill>
        </w:rPr>
        <w:t>清洁、保养和性能测试。</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日常维护内容包括巡检通信机房环境、检查通信设施运行状态、维护通信线路等。维护人员在日常维护时应如实填写维护记录，记录维护时间、维护内容、发现的问题、采取措施及处理结果等信息。维护中发现的问题应及时处理，无法立即处理的须立即上报，并采取相应措施跟进处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strike/>
          <w:dstrike w:val="0"/>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故障维修。各基础电信企业、铁塔公司、专业运维企业应完善</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和</w:t>
      </w:r>
      <w:r>
        <w:rPr>
          <w:rFonts w:hint="eastAsia" w:ascii="仿宋_GB2312" w:hAnsi="仿宋_GB2312" w:eastAsia="仿宋_GB2312" w:cs="仿宋_GB2312"/>
          <w:color w:val="000000" w:themeColor="text1"/>
          <w:sz w:val="32"/>
          <w:szCs w:val="32"/>
          <w:lang w:val="en"/>
          <w14:textFill>
            <w14:solidFill>
              <w14:schemeClr w14:val="tx1"/>
            </w14:solidFill>
          </w14:textFill>
        </w:rPr>
        <w:t>优化通信设施故障处理流程，接到故障报修后</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确保</w:t>
      </w:r>
      <w:r>
        <w:rPr>
          <w:rFonts w:hint="eastAsia" w:ascii="仿宋_GB2312" w:hAnsi="仿宋_GB2312" w:eastAsia="仿宋_GB2312" w:cs="仿宋_GB2312"/>
          <w:color w:val="000000" w:themeColor="text1"/>
          <w:sz w:val="32"/>
          <w:szCs w:val="32"/>
          <w:lang w:val="en"/>
          <w14:textFill>
            <w14:solidFill>
              <w14:schemeClr w14:val="tx1"/>
            </w14:solidFill>
          </w14:textFill>
        </w:rPr>
        <w:t>在24小时内安排维护人员到达现场处理。维护人员到达故障现场后，迅速开展故障排查和定位，确定故障原因和范围，并采取有效措施进行抢修</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
          <w14:textFill>
            <w14:solidFill>
              <w14:schemeClr w14:val="tx1"/>
            </w14:solidFill>
          </w14:textFill>
        </w:rPr>
        <w:t>城镇48小时、农村72小时内修复或者调通（电信终端设备原因造成电信服务故障除外）。遇到重大故障</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lang w:val="en"/>
          <w14:textFill>
            <w14:solidFill>
              <w14:schemeClr w14:val="tx1"/>
            </w14:solidFill>
          </w14:textFill>
        </w:rPr>
        <w:t>，应立即向上级主管部门报告，并组织技术专家进行技术评估和鉴定，制定抢修方案，尽快恢复通信设施正常运行。无法立即解决的故障或因故障维修需中断暂停通信服务</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lang w:val="en"/>
          <w14:textFill>
            <w14:solidFill>
              <w14:schemeClr w14:val="tx1"/>
            </w14:solidFill>
          </w14:textFill>
        </w:rPr>
        <w:t>，应及时通知涉及用户并做好解释工作。故障修复完成后，维护人员应对通信设施进行测试，确保故障全部解决，同时将故障处理结果及时反馈给用户。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华文楷体" w:hAnsi="华文楷体" w:eastAsia="华文楷体" w:cs="华文楷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
          <w14:textFill>
            <w14:solidFill>
              <w14:schemeClr w14:val="tx1"/>
            </w14:solidFill>
          </w14:textFill>
        </w:rPr>
        <w:t xml:space="preserve"> 应急保障。各基础电信企业、</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铁塔公司、</w:t>
      </w:r>
      <w:r>
        <w:rPr>
          <w:rFonts w:hint="eastAsia" w:ascii="仿宋_GB2312" w:hAnsi="仿宋_GB2312" w:eastAsia="仿宋_GB2312" w:cs="仿宋_GB2312"/>
          <w:color w:val="000000" w:themeColor="text1"/>
          <w:sz w:val="32"/>
          <w:szCs w:val="32"/>
          <w:lang w:val="en"/>
          <w14:textFill>
            <w14:solidFill>
              <w14:schemeClr w14:val="tx1"/>
            </w14:solidFill>
          </w14:textFill>
        </w:rPr>
        <w:t>专业运维企业应结合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实际情况</w:t>
      </w:r>
      <w:r>
        <w:rPr>
          <w:rFonts w:hint="eastAsia" w:ascii="仿宋_GB2312" w:hAnsi="仿宋_GB2312" w:eastAsia="仿宋_GB2312" w:cs="仿宋_GB2312"/>
          <w:color w:val="000000" w:themeColor="text1"/>
          <w:sz w:val="32"/>
          <w:szCs w:val="32"/>
          <w:lang w:val="en"/>
          <w14:textFill>
            <w14:solidFill>
              <w14:schemeClr w14:val="tx1"/>
            </w14:solidFill>
          </w14:textFill>
        </w:rPr>
        <w:t>制定应急预案，明确应急组织机构、职责分工、应急响应流程、应急处置措施和应急资源保障等内容。在发生自然灾害、突发事件等紧急情况时，按照早发现、早报告、早处置的原则，立即向相关部门报告并启动应急预案，迅速组织应急队伍进行抢险救灾，全力保障通信设施安全和通信畅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right="0"/>
        <w:textAlignment w:val="auto"/>
        <w:rPr>
          <w:rFonts w:ascii="仿宋_GB2312" w:hAnsi="仿宋_GB2312" w:eastAsia="仿宋_GB2312" w:cs="仿宋_GB2312"/>
          <w:color w:val="000000" w:themeColor="text1"/>
          <w:sz w:val="32"/>
          <w:szCs w:val="32"/>
          <w:lang w:val="e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黑体" w:hAnsi="黑体" w:eastAsia="黑体" w:cs="黑体"/>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第六章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安全管理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strike/>
          <w:dstrike w:val="0"/>
          <w:color w:val="000000" w:themeColor="text1"/>
          <w:sz w:val="32"/>
          <w:szCs w:val="32"/>
          <w:lang w:val="en"/>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人员安全</w:t>
      </w:r>
      <w:r>
        <w:rPr>
          <w:rFonts w:hint="eastAsia" w:ascii="仿宋_GB2312" w:hAnsi="仿宋_GB2312" w:eastAsia="仿宋_GB2312" w:cs="仿宋_GB2312"/>
          <w:color w:val="000000" w:themeColor="text1"/>
          <w:sz w:val="32"/>
          <w:szCs w:val="32"/>
          <w:lang w:val="en"/>
          <w14:textFill>
            <w14:solidFill>
              <w14:schemeClr w14:val="tx1"/>
            </w14:solidFill>
          </w14:textFill>
        </w:rPr>
        <w:t>。各基础电信企业、铁塔公司、专业运维企业</w:t>
      </w:r>
      <w:r>
        <w:rPr>
          <w:rFonts w:ascii="仿宋_GB2312" w:hAnsi="仿宋_GB2312" w:eastAsia="仿宋_GB2312" w:cs="仿宋_GB2312"/>
          <w:color w:val="000000" w:themeColor="text1"/>
          <w:sz w:val="32"/>
          <w:szCs w:val="32"/>
          <w:lang w:val="en"/>
          <w14:textFill>
            <w14:solidFill>
              <w14:schemeClr w14:val="tx1"/>
            </w14:solidFill>
          </w14:textFill>
        </w:rPr>
        <w:t>应对</w:t>
      </w:r>
      <w:r>
        <w:rPr>
          <w:rFonts w:hint="eastAsia" w:ascii="仿宋_GB2312" w:hAnsi="仿宋_GB2312" w:eastAsia="仿宋_GB2312" w:cs="仿宋_GB2312"/>
          <w:color w:val="000000" w:themeColor="text1"/>
          <w:sz w:val="32"/>
          <w:szCs w:val="32"/>
          <w:lang w:val="en"/>
          <w14:textFill>
            <w14:solidFill>
              <w14:schemeClr w14:val="tx1"/>
            </w14:solidFill>
          </w14:textFill>
        </w:rPr>
        <w:t>维护</w:t>
      </w:r>
      <w:r>
        <w:rPr>
          <w:rFonts w:ascii="仿宋_GB2312" w:hAnsi="仿宋_GB2312" w:eastAsia="仿宋_GB2312" w:cs="仿宋_GB2312"/>
          <w:color w:val="000000" w:themeColor="text1"/>
          <w:sz w:val="32"/>
          <w:szCs w:val="32"/>
          <w:lang w:val="en"/>
          <w14:textFill>
            <w14:solidFill>
              <w14:schemeClr w14:val="tx1"/>
            </w14:solidFill>
          </w14:textFill>
        </w:rPr>
        <w:t>人员定期</w:t>
      </w:r>
      <w:r>
        <w:rPr>
          <w:rFonts w:hint="eastAsia" w:ascii="仿宋_GB2312" w:hAnsi="仿宋_GB2312" w:eastAsia="仿宋_GB2312" w:cs="仿宋_GB2312"/>
          <w:color w:val="000000" w:themeColor="text1"/>
          <w:sz w:val="32"/>
          <w:szCs w:val="32"/>
          <w:lang w:val="en"/>
          <w14:textFill>
            <w14:solidFill>
              <w14:schemeClr w14:val="tx1"/>
            </w14:solidFill>
          </w14:textFill>
        </w:rPr>
        <w:t>开展</w:t>
      </w:r>
      <w:r>
        <w:rPr>
          <w:rFonts w:ascii="仿宋_GB2312" w:hAnsi="仿宋_GB2312" w:eastAsia="仿宋_GB2312" w:cs="仿宋_GB2312"/>
          <w:color w:val="000000" w:themeColor="text1"/>
          <w:sz w:val="32"/>
          <w:szCs w:val="32"/>
          <w:lang w:val="en"/>
          <w14:textFill>
            <w14:solidFill>
              <w14:schemeClr w14:val="tx1"/>
            </w14:solidFill>
          </w14:textFill>
        </w:rPr>
        <w:t>安全</w:t>
      </w:r>
      <w:r>
        <w:rPr>
          <w:rFonts w:hint="eastAsia" w:ascii="仿宋_GB2312" w:hAnsi="仿宋_GB2312" w:eastAsia="仿宋_GB2312" w:cs="仿宋_GB2312"/>
          <w:color w:val="000000" w:themeColor="text1"/>
          <w:sz w:val="32"/>
          <w:szCs w:val="32"/>
          <w:lang w:val="en"/>
          <w14:textFill>
            <w14:solidFill>
              <w14:schemeClr w14:val="tx1"/>
            </w14:solidFill>
          </w14:textFill>
        </w:rPr>
        <w:t>生产和技术</w:t>
      </w:r>
      <w:r>
        <w:rPr>
          <w:rFonts w:ascii="仿宋_GB2312" w:hAnsi="仿宋_GB2312" w:eastAsia="仿宋_GB2312" w:cs="仿宋_GB2312"/>
          <w:color w:val="000000" w:themeColor="text1"/>
          <w:sz w:val="32"/>
          <w:szCs w:val="32"/>
          <w:lang w:val="en"/>
          <w14:textFill>
            <w14:solidFill>
              <w14:schemeClr w14:val="tx1"/>
            </w14:solidFill>
          </w14:textFill>
        </w:rPr>
        <w:t>教育培训，提高</w:t>
      </w:r>
      <w:r>
        <w:rPr>
          <w:rFonts w:hint="eastAsia" w:ascii="仿宋_GB2312" w:hAnsi="仿宋_GB2312" w:eastAsia="仿宋_GB2312" w:cs="仿宋_GB2312"/>
          <w:color w:val="000000" w:themeColor="text1"/>
          <w:sz w:val="32"/>
          <w:szCs w:val="32"/>
          <w:lang w:val="en"/>
          <w14:textFill>
            <w14:solidFill>
              <w14:schemeClr w14:val="tx1"/>
            </w14:solidFill>
          </w14:textFill>
        </w:rPr>
        <w:t>维护</w:t>
      </w:r>
      <w:r>
        <w:rPr>
          <w:rFonts w:ascii="仿宋_GB2312" w:hAnsi="仿宋_GB2312" w:eastAsia="仿宋_GB2312" w:cs="仿宋_GB2312"/>
          <w:color w:val="000000" w:themeColor="text1"/>
          <w:sz w:val="32"/>
          <w:szCs w:val="32"/>
          <w:lang w:val="en"/>
          <w14:textFill>
            <w14:solidFill>
              <w14:schemeClr w14:val="tx1"/>
            </w14:solidFill>
          </w14:textFill>
        </w:rPr>
        <w:t>人员的</w:t>
      </w:r>
      <w:r>
        <w:rPr>
          <w:rFonts w:hint="eastAsia" w:ascii="仿宋_GB2312" w:hAnsi="仿宋_GB2312" w:eastAsia="仿宋_GB2312" w:cs="仿宋_GB2312"/>
          <w:color w:val="000000" w:themeColor="text1"/>
          <w:sz w:val="32"/>
          <w:szCs w:val="32"/>
          <w:lang w:val="en"/>
          <w14:textFill>
            <w14:solidFill>
              <w14:schemeClr w14:val="tx1"/>
            </w14:solidFill>
          </w14:textFill>
        </w:rPr>
        <w:t>维护</w:t>
      </w:r>
      <w:r>
        <w:rPr>
          <w:rFonts w:hint="eastAsia" w:ascii="仿宋_GB2312" w:hAnsi="仿宋_GB2312" w:eastAsia="仿宋_GB2312" w:cs="仿宋_GB2312"/>
          <w:color w:val="000000" w:themeColor="text1"/>
          <w:sz w:val="32"/>
          <w:szCs w:val="32"/>
          <w14:textFill>
            <w14:solidFill>
              <w14:schemeClr w14:val="tx1"/>
            </w14:solidFill>
          </w14:textFill>
        </w:rPr>
        <w:t>操作</w:t>
      </w:r>
      <w:r>
        <w:rPr>
          <w:rFonts w:hint="eastAsia" w:ascii="仿宋_GB2312" w:hAnsi="仿宋_GB2312" w:eastAsia="仿宋_GB2312" w:cs="仿宋_GB2312"/>
          <w:color w:val="000000" w:themeColor="text1"/>
          <w:sz w:val="32"/>
          <w:szCs w:val="32"/>
          <w:lang w:val="en"/>
          <w14:textFill>
            <w14:solidFill>
              <w14:schemeClr w14:val="tx1"/>
            </w14:solidFill>
          </w14:textFill>
        </w:rPr>
        <w:t>水平、</w:t>
      </w:r>
      <w:r>
        <w:rPr>
          <w:rFonts w:ascii="仿宋_GB2312" w:hAnsi="仿宋_GB2312" w:eastAsia="仿宋_GB2312" w:cs="仿宋_GB2312"/>
          <w:color w:val="000000" w:themeColor="text1"/>
          <w:sz w:val="32"/>
          <w:szCs w:val="32"/>
          <w:lang w:val="en"/>
          <w14:textFill>
            <w14:solidFill>
              <w14:schemeClr w14:val="tx1"/>
            </w14:solidFill>
          </w14:textFill>
        </w:rPr>
        <w:t>安全意识和自我保护能力。</w:t>
      </w:r>
      <w:r>
        <w:rPr>
          <w:rFonts w:hint="eastAsia" w:ascii="仿宋_GB2312" w:hAnsi="仿宋_GB2312" w:eastAsia="仿宋_GB2312" w:cs="仿宋_GB2312"/>
          <w:color w:val="000000" w:themeColor="text1"/>
          <w:sz w:val="32"/>
          <w:szCs w:val="32"/>
          <w:lang w:val="en"/>
          <w14:textFill>
            <w14:solidFill>
              <w14:schemeClr w14:val="tx1"/>
            </w14:solidFill>
          </w14:textFill>
        </w:rPr>
        <w:t>维护</w:t>
      </w:r>
      <w:r>
        <w:rPr>
          <w:rFonts w:ascii="仿宋_GB2312" w:hAnsi="仿宋_GB2312" w:eastAsia="仿宋_GB2312" w:cs="仿宋_GB2312"/>
          <w:color w:val="000000" w:themeColor="text1"/>
          <w:sz w:val="32"/>
          <w:szCs w:val="32"/>
          <w:lang w:val="en"/>
          <w14:textFill>
            <w14:solidFill>
              <w14:schemeClr w14:val="tx1"/>
            </w14:solidFill>
          </w14:textFill>
        </w:rPr>
        <w:t>人员在</w:t>
      </w:r>
      <w:r>
        <w:rPr>
          <w:rFonts w:hint="eastAsia" w:ascii="仿宋_GB2312" w:hAnsi="仿宋_GB2312" w:eastAsia="仿宋_GB2312" w:cs="仿宋_GB2312"/>
          <w:color w:val="000000" w:themeColor="text1"/>
          <w:sz w:val="32"/>
          <w:szCs w:val="32"/>
          <w:lang w:val="en"/>
          <w14:textFill>
            <w14:solidFill>
              <w14:schemeClr w14:val="tx1"/>
            </w14:solidFill>
          </w14:textFill>
        </w:rPr>
        <w:t>实施通信设施</w:t>
      </w:r>
      <w:r>
        <w:rPr>
          <w:rFonts w:hint="eastAsia" w:ascii="仿宋_GB2312" w:hAnsi="仿宋_GB2312" w:eastAsia="仿宋_GB2312" w:cs="仿宋_GB2312"/>
          <w:color w:val="000000" w:themeColor="text1"/>
          <w:sz w:val="32"/>
          <w:szCs w:val="32"/>
          <w14:textFill>
            <w14:solidFill>
              <w14:schemeClr w14:val="tx1"/>
            </w14:solidFill>
          </w14:textFill>
        </w:rPr>
        <w:t>巡检</w:t>
      </w:r>
      <w:r>
        <w:rPr>
          <w:rFonts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维修</w:t>
      </w:r>
      <w:r>
        <w:rPr>
          <w:rFonts w:ascii="仿宋_GB2312" w:hAnsi="仿宋_GB2312" w:eastAsia="仿宋_GB2312" w:cs="仿宋_GB2312"/>
          <w:color w:val="000000" w:themeColor="text1"/>
          <w:sz w:val="32"/>
          <w:szCs w:val="32"/>
          <w:lang w:val="en"/>
          <w14:textFill>
            <w14:solidFill>
              <w14:schemeClr w14:val="tx1"/>
            </w14:solidFill>
          </w14:textFill>
        </w:rPr>
        <w:t>、故障抢修等作业时，应严格遵守安全操作规程，正确佩戴和使用个人安全防护用品</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ascii="仿宋_GB2312" w:hAnsi="仿宋_GB2312" w:eastAsia="仿宋_GB2312" w:cs="仿宋_GB2312"/>
          <w:color w:val="000000" w:themeColor="text1"/>
          <w:sz w:val="32"/>
          <w:szCs w:val="32"/>
          <w:lang w:val="en"/>
          <w14:textFill>
            <w14:solidFill>
              <w14:schemeClr w14:val="tx1"/>
            </w14:solidFill>
          </w14:textFill>
        </w:rPr>
        <w:t>在</w:t>
      </w:r>
      <w:r>
        <w:rPr>
          <w:rFonts w:hint="eastAsia" w:ascii="仿宋_GB2312" w:hAnsi="仿宋_GB2312" w:eastAsia="仿宋_GB2312" w:cs="仿宋_GB2312"/>
          <w:color w:val="000000" w:themeColor="text1"/>
          <w:sz w:val="32"/>
          <w:szCs w:val="32"/>
          <w:lang w:val="en"/>
          <w14:textFill>
            <w14:solidFill>
              <w14:schemeClr w14:val="tx1"/>
            </w14:solidFill>
          </w14:textFill>
        </w:rPr>
        <w:t>实施</w:t>
      </w:r>
      <w:r>
        <w:rPr>
          <w:rFonts w:ascii="仿宋_GB2312" w:hAnsi="仿宋_GB2312" w:eastAsia="仿宋_GB2312" w:cs="仿宋_GB2312"/>
          <w:color w:val="000000" w:themeColor="text1"/>
          <w:sz w:val="32"/>
          <w:szCs w:val="32"/>
          <w:lang w:val="en"/>
          <w14:textFill>
            <w14:solidFill>
              <w14:schemeClr w14:val="tx1"/>
            </w14:solidFill>
          </w14:textFill>
        </w:rPr>
        <w:t>高处、</w:t>
      </w:r>
      <w:r>
        <w:rPr>
          <w:rFonts w:hint="eastAsia" w:ascii="仿宋_GB2312" w:hAnsi="仿宋_GB2312" w:eastAsia="仿宋_GB2312" w:cs="仿宋_GB2312"/>
          <w:color w:val="000000" w:themeColor="text1"/>
          <w:sz w:val="32"/>
          <w:szCs w:val="32"/>
          <w:lang w:val="en"/>
          <w14:textFill>
            <w14:solidFill>
              <w14:schemeClr w14:val="tx1"/>
            </w14:solidFill>
          </w14:textFill>
        </w:rPr>
        <w:t>涉电</w:t>
      </w:r>
      <w:r>
        <w:rPr>
          <w:rFonts w:ascii="仿宋_GB2312" w:hAnsi="仿宋_GB2312" w:eastAsia="仿宋_GB2312" w:cs="仿宋_GB2312"/>
          <w:color w:val="000000" w:themeColor="text1"/>
          <w:sz w:val="32"/>
          <w:szCs w:val="32"/>
          <w:lang w:val="en"/>
          <w14:textFill>
            <w14:solidFill>
              <w14:schemeClr w14:val="tx1"/>
            </w14:solidFill>
          </w14:textFill>
        </w:rPr>
        <w:t>、有限空间</w:t>
      </w:r>
      <w:r>
        <w:rPr>
          <w:rFonts w:hint="eastAsia" w:ascii="仿宋_GB2312" w:hAnsi="仿宋_GB2312" w:eastAsia="仿宋_GB2312" w:cs="仿宋_GB2312"/>
          <w:color w:val="000000" w:themeColor="text1"/>
          <w:sz w:val="32"/>
          <w:szCs w:val="32"/>
          <w:lang w:val="en"/>
          <w14:textFill>
            <w14:solidFill>
              <w14:schemeClr w14:val="tx1"/>
            </w14:solidFill>
          </w14:textFill>
        </w:rPr>
        <w:t>、动火</w:t>
      </w:r>
      <w:r>
        <w:rPr>
          <w:rFonts w:ascii="仿宋_GB2312" w:hAnsi="仿宋_GB2312" w:eastAsia="仿宋_GB2312" w:cs="仿宋_GB2312"/>
          <w:color w:val="000000" w:themeColor="text1"/>
          <w:sz w:val="32"/>
          <w:szCs w:val="32"/>
          <w:lang w:val="en"/>
          <w14:textFill>
            <w14:solidFill>
              <w14:schemeClr w14:val="tx1"/>
            </w14:solidFill>
          </w14:textFill>
        </w:rPr>
        <w:t>等危险作业时，应制定详细的安全作业方案，落实安全防护措施，安排专人进行现场监护</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ascii="仿宋_GB2312" w:hAnsi="仿宋_GB2312" w:eastAsia="仿宋_GB2312" w:cs="仿宋_GB2312"/>
          <w:color w:val="000000" w:themeColor="text1"/>
          <w:sz w:val="32"/>
          <w:szCs w:val="32"/>
          <w:lang w:val="en"/>
          <w14:textFill>
            <w14:solidFill>
              <w14:schemeClr w14:val="tx1"/>
            </w14:solidFill>
          </w14:textFill>
        </w:rPr>
        <w:t>未经培训合格的人员严禁从事危险作业。</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1"/>
        <w:textAlignment w:val="auto"/>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数据安全</w:t>
      </w:r>
      <w:r>
        <w:rPr>
          <w:rFonts w:hint="eastAsia" w:ascii="仿宋_GB2312" w:hAnsi="仿宋_GB2312" w:eastAsia="仿宋_GB2312" w:cs="仿宋_GB2312"/>
          <w:color w:val="000000" w:themeColor="text1"/>
          <w:sz w:val="32"/>
          <w:szCs w:val="32"/>
          <w:lang w:val="en"/>
          <w14:textFill>
            <w14:solidFill>
              <w14:schemeClr w14:val="tx1"/>
            </w14:solidFill>
          </w14:textFill>
        </w:rPr>
        <w:t>。各基础电信企业、铁塔公司、</w:t>
      </w:r>
      <w:r>
        <w:rPr>
          <w:rFonts w:hint="eastAsia" w:ascii="仿宋_GB2312" w:hAnsi="仿宋_GB2312" w:eastAsia="仿宋_GB2312" w:cs="仿宋_GB2312"/>
          <w:color w:val="000000" w:themeColor="text1"/>
          <w:sz w:val="32"/>
          <w:szCs w:val="32"/>
          <w14:textFill>
            <w14:solidFill>
              <w14:schemeClr w14:val="tx1"/>
            </w14:solidFill>
          </w14:textFill>
        </w:rPr>
        <w:t>专业运维企业</w:t>
      </w:r>
      <w:r>
        <w:rPr>
          <w:rFonts w:ascii="仿宋_GB2312" w:hAnsi="仿宋_GB2312" w:eastAsia="仿宋_GB2312" w:cs="仿宋_GB2312"/>
          <w:color w:val="000000" w:themeColor="text1"/>
          <w:sz w:val="32"/>
          <w:szCs w:val="32"/>
          <w:lang w:val="en"/>
          <w14:textFill>
            <w14:solidFill>
              <w14:schemeClr w14:val="tx1"/>
            </w14:solidFill>
          </w14:textFill>
        </w:rPr>
        <w:t>应建立健全数据</w:t>
      </w:r>
      <w:r>
        <w:rPr>
          <w:rFonts w:hint="eastAsia" w:ascii="仿宋_GB2312" w:hAnsi="仿宋_GB2312" w:eastAsia="仿宋_GB2312" w:cs="仿宋_GB2312"/>
          <w:color w:val="000000" w:themeColor="text1"/>
          <w:sz w:val="32"/>
          <w:szCs w:val="32"/>
          <w14:textFill>
            <w14:solidFill>
              <w14:schemeClr w14:val="tx1"/>
            </w14:solidFill>
          </w14:textFill>
        </w:rPr>
        <w:t>全生命周期</w:t>
      </w:r>
      <w:r>
        <w:rPr>
          <w:rFonts w:ascii="仿宋_GB2312" w:hAnsi="仿宋_GB2312" w:eastAsia="仿宋_GB2312" w:cs="仿宋_GB2312"/>
          <w:color w:val="000000" w:themeColor="text1"/>
          <w:sz w:val="32"/>
          <w:szCs w:val="32"/>
          <w:lang w:val="en"/>
          <w14:textFill>
            <w14:solidFill>
              <w14:schemeClr w14:val="tx1"/>
            </w14:solidFill>
          </w14:textFill>
        </w:rPr>
        <w:t>安全管理制度，加强对用户通信数据和业务数据的保护，采取有效技术措施和管理措施，防止数据泄露、篡改和丢失。对涉及用户个人信息的数据，应严格按照相关法律法规和政策要求进行管理和使用，不得泄露给</w:t>
      </w:r>
      <w:r>
        <w:rPr>
          <w:rFonts w:hint="eastAsia" w:ascii="仿宋_GB2312" w:hAnsi="仿宋_GB2312" w:eastAsia="仿宋_GB2312" w:cs="仿宋_GB2312"/>
          <w:color w:val="000000" w:themeColor="text1"/>
          <w:sz w:val="32"/>
          <w:szCs w:val="32"/>
          <w:lang w:val="en"/>
          <w14:textFill>
            <w14:solidFill>
              <w14:schemeClr w14:val="tx1"/>
            </w14:solidFill>
          </w14:textFill>
        </w:rPr>
        <w:t>他人</w:t>
      </w:r>
      <w:r>
        <w:rPr>
          <w:rFonts w:ascii="仿宋_GB2312" w:hAnsi="仿宋_GB2312" w:eastAsia="仿宋_GB2312" w:cs="仿宋_GB2312"/>
          <w:color w:val="000000" w:themeColor="text1"/>
          <w:sz w:val="32"/>
          <w:szCs w:val="32"/>
          <w:lang w:val="en"/>
          <w14:textFill>
            <w14:solidFill>
              <w14:schemeClr w14:val="tx1"/>
            </w14:solidFill>
          </w14:textFill>
        </w:rPr>
        <w:t>。定期对数据备份系统进行检查和维护，确保数据备份的完整性和可靠性</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ascii="仿宋_GB2312" w:hAnsi="仿宋_GB2312" w:eastAsia="仿宋_GB2312" w:cs="仿宋_GB2312"/>
          <w:color w:val="000000" w:themeColor="text1"/>
          <w:sz w:val="32"/>
          <w:szCs w:val="32"/>
          <w:lang w:val="en"/>
          <w14:textFill>
            <w14:solidFill>
              <w14:schemeClr w14:val="tx1"/>
            </w14:solidFill>
          </w14:textFill>
        </w:rPr>
        <w:t>在数据丢失或损坏时，</w:t>
      </w:r>
      <w:r>
        <w:rPr>
          <w:rFonts w:hint="eastAsia" w:ascii="仿宋_GB2312" w:hAnsi="仿宋_GB2312" w:eastAsia="仿宋_GB2312" w:cs="仿宋_GB2312"/>
          <w:color w:val="000000" w:themeColor="text1"/>
          <w:sz w:val="32"/>
          <w:szCs w:val="32"/>
          <w14:textFill>
            <w14:solidFill>
              <w14:schemeClr w14:val="tx1"/>
            </w14:solidFill>
          </w14:textFill>
        </w:rPr>
        <w:t>应</w:t>
      </w:r>
      <w:r>
        <w:rPr>
          <w:rFonts w:ascii="仿宋_GB2312" w:hAnsi="仿宋_GB2312" w:eastAsia="仿宋_GB2312" w:cs="仿宋_GB2312"/>
          <w:color w:val="000000" w:themeColor="text1"/>
          <w:sz w:val="32"/>
          <w:szCs w:val="32"/>
          <w:highlight w:val="none"/>
          <w:lang w:val="en"/>
          <w14:textFill>
            <w14:solidFill>
              <w14:schemeClr w14:val="tx1"/>
            </w14:solidFill>
          </w14:textFill>
        </w:rPr>
        <w:t>及时恢复数据，保障通信业务的正常运行。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1"/>
        <w:textAlignment w:val="auto"/>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设施安全。涉及在用通信设备、线路的作业及设施拆除、更换或搬迁，必须提前告知各基础电信企业，严格执行业务中断审批与操作流程，对关联线路、电源及数据承载设备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进行安全隔离，防止引发网络服务中断、信息泄露和设施损害等。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right="0"/>
        <w:textAlignment w:val="auto"/>
        <w:rPr>
          <w:rFonts w:ascii="仿宋_GB2312" w:hAnsi="仿宋_GB2312" w:eastAsia="仿宋_GB2312" w:cs="仿宋_GB2312"/>
          <w:color w:val="000000" w:themeColor="text1"/>
          <w:sz w:val="32"/>
          <w:szCs w:val="32"/>
          <w:lang w:val="e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第七</w:t>
      </w:r>
      <w:r>
        <w:rPr>
          <w:rFonts w:hint="eastAsia" w:ascii="黑体" w:hAnsi="黑体" w:eastAsia="黑体" w:cs="黑体"/>
          <w:color w:val="000000" w:themeColor="text1"/>
          <w:sz w:val="32"/>
          <w:szCs w:val="32"/>
          <w14:textFill>
            <w14:solidFill>
              <w14:schemeClr w14:val="tx1"/>
            </w14:solidFill>
          </w14:textFill>
        </w:rPr>
        <w:t>章  争议协调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各基础电信企业、铁塔公司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专业运维企业等在维护过程中发生争议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本着友好协商原则进行协商解决，无法达成一致意见的，可向市县通管办申请协调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协调不成的，可向</w:t>
      </w:r>
      <w:r>
        <w:rPr>
          <w:rFonts w:hint="eastAsia" w:ascii="仿宋_GB2312" w:hAnsi="仿宋_GB2312" w:eastAsia="仿宋_GB2312" w:cs="仿宋_GB2312"/>
          <w:color w:val="000000" w:themeColor="text1"/>
          <w:sz w:val="32"/>
          <w:szCs w:val="32"/>
          <w:lang w:eastAsia="zh-CN"/>
          <w14:textFill>
            <w14:solidFill>
              <w14:schemeClr w14:val="tx1"/>
            </w14:solidFill>
          </w14:textFill>
        </w:rPr>
        <w:t>海南省通信管理局</w:t>
      </w:r>
      <w:r>
        <w:rPr>
          <w:rFonts w:hint="eastAsia" w:ascii="仿宋_GB2312" w:hAnsi="仿宋_GB2312" w:eastAsia="仿宋_GB2312" w:cs="仿宋_GB2312"/>
          <w:color w:val="000000" w:themeColor="text1"/>
          <w:sz w:val="32"/>
          <w:szCs w:val="32"/>
          <w14:textFill>
            <w14:solidFill>
              <w14:schemeClr w14:val="tx1"/>
            </w14:solidFill>
          </w14:textFill>
        </w:rPr>
        <w:t>申请协调。</w:t>
      </w:r>
      <w:r>
        <w:rPr>
          <w:rFonts w:hint="eastAsia" w:ascii="仿宋_GB2312" w:hAnsi="仿宋_GB2312" w:eastAsia="仿宋_GB2312" w:cs="仿宋_GB2312"/>
          <w:color w:val="000000" w:themeColor="text1"/>
          <w:sz w:val="32"/>
          <w:szCs w:val="32"/>
          <w:lang w:val="en"/>
          <w14:textFill>
            <w14:solidFill>
              <w14:schemeClr w14:val="tx1"/>
            </w14:solidFill>
          </w14:textFill>
        </w:rPr>
        <w:t>争议主要内容包括但不限于：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（一）通信设施维护界面、维护方式、维护周期、维护出资比例等内容不清晰的；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（二）通信设施维护日常巡检、保养、维护以及故障响应、费用结算等办理不及时的；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（三）维护完成后验收标准不统一的；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）其他有关通信设施维护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争议内容</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各基础电信企业、铁塔公司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专业运维企业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在公平进入和使用通信设施时与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建筑开发者、所有者、管理者</w:t>
      </w:r>
      <w:r>
        <w:rPr>
          <w:rFonts w:hint="eastAsia" w:ascii="仿宋_GB2312" w:hAnsi="仿宋_GB2312" w:eastAsia="仿宋_GB2312" w:cs="仿宋_GB2312"/>
          <w:color w:val="000000" w:themeColor="text1"/>
          <w:sz w:val="32"/>
          <w:szCs w:val="32"/>
          <w:lang w:eastAsia="zh-CN"/>
          <w14:textFill>
            <w14:solidFill>
              <w14:schemeClr w14:val="tx1"/>
            </w14:solidFill>
          </w14:textFill>
        </w:rPr>
        <w:t>产生的争议，其协调原则可参照第二十五条、二十七条执行。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争议协调工作程序分为初步审查、争议协调两个阶段：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（一）初步审查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争议双方应</w:t>
      </w:r>
      <w:r>
        <w:rPr>
          <w:rFonts w:hint="eastAsia" w:ascii="仿宋_GB2312" w:hAnsi="仿宋_GB2312" w:eastAsia="仿宋_GB2312" w:cs="仿宋_GB2312"/>
          <w:color w:val="000000" w:themeColor="text1"/>
          <w:sz w:val="32"/>
          <w:szCs w:val="32"/>
          <w:lang w:val="en"/>
          <w14:textFill>
            <w14:solidFill>
              <w14:schemeClr w14:val="tx1"/>
            </w14:solidFill>
          </w14:textFill>
        </w:rPr>
        <w:t>向市县通管办提交争议协调申请书（详见附表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
          <w14:textFill>
            <w14:solidFill>
              <w14:schemeClr w14:val="tx1"/>
            </w14:solidFill>
          </w14:textFill>
        </w:rPr>
        <w:t>）、争议相关</w:t>
      </w:r>
      <w:r>
        <w:rPr>
          <w:rFonts w:hint="eastAsia" w:ascii="仿宋_GB2312" w:hAnsi="仿宋_GB2312" w:eastAsia="仿宋_GB2312" w:cs="仿宋_GB2312"/>
          <w:color w:val="000000" w:themeColor="text1"/>
          <w:sz w:val="32"/>
          <w:szCs w:val="32"/>
          <w14:textFill>
            <w14:solidFill>
              <w14:schemeClr w14:val="tx1"/>
            </w14:solidFill>
          </w14:textFill>
        </w:rPr>
        <w:t>资料和数据等。市县通管办收到争议协调申请后，应在1个工作日内对申请材料的完整性、争议事项的管辖权及是否属于受理范围进行初步审查，并作出是否受理的决定。存在下列情形之一的，不予受理：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1.争议内容不符合法律法规、国家标准或行业管理规定的；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2.申请材料无法证明争议事实存在或与客观情况严重不符的；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3.争议内容明显不合理，或超出通信基础设施维护管理职责范围的；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4.同一争议事实和诉求已由其他机关或组织受理或作出裁决的；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5.法律、法规、规章规定的其他不予受理的情形。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（二）争议协调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1.市县协调程序。争议协调申请受理后，市县通管办应在3个工作日内通过组织现场勘查、召开协调会等方式进行协调。</w:t>
      </w:r>
      <w:r>
        <w:rPr>
          <w:rFonts w:hint="eastAsia" w:ascii="仿宋_GB2312" w:hAnsi="仿宋_GB2312" w:eastAsia="仿宋_GB2312" w:cs="仿宋_GB2312"/>
          <w:color w:val="000000" w:themeColor="text1"/>
          <w:sz w:val="32"/>
          <w:szCs w:val="32"/>
          <w:lang w:val="en"/>
          <w14:textFill>
            <w14:solidFill>
              <w14:schemeClr w14:val="tx1"/>
            </w14:solidFill>
          </w14:textFill>
        </w:rPr>
        <w:t>经协调达成一致意见的，应形成争议协调意见书（详见附表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由双方当事人现场签字或盖章确认。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省级协调程序。经市县通管办协调未能达成一致意见的，市县通管办应在2个工作日内将相关材料转报海南省通信管理局。海南省通信管理局按职责权限，会同相关职能部门或组织专家论证，在5个工作日内对争议内容进行协商或专业性论证，并依据协商结果或论证意见出具争议协调意见书（见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第八章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监督考核</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各基础电信企业、铁塔公司应将建筑物通信设施的维护管理纳入考核指标，推动考核结果与对市县分公司、专业运维企业的奖惩机制挂钩，确保维护工作常态化、制度化、长效化。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各基础电信企业、铁塔公司、专业运维企业有下列行为之一的，海南省通信管理局按照相关法律法规进行通报、约谈或行政处罚；情况严重的，建议其上级单位对相关责任人予以问责：</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无正当理由隐瞒、拖延、中断、拒绝实施通信设施维护工作的；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不执行相关规范标准，导致维护工程质量不达标的；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不配合开展用户接入点线路维护，导致维护工程进度缓慢的；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维护工程验收合格后，未规范施工造成通信设施凌乱、损坏，影响工程美观或质量的；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（五）未经通信资源产权人同意，擅自改动或迁移他人线路及其他通信设施的；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（六）在实施通信设施维护时，未采取有效安全防范措施，导致通信设施大面积受损、中断或发生安全生产事故的；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（七）签订排他性协议限制或者阻碍他人正常开展维护活动的；</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）法律、行政法规禁止的其他行为。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建筑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开发者、所有者、管理者存在无正当理由</w:t>
      </w:r>
      <w:r>
        <w:rPr>
          <w:rFonts w:hint="eastAsia" w:ascii="仿宋_GB2312" w:hAnsi="仿宋_GB2312" w:eastAsia="仿宋_GB2312" w:cs="仿宋_GB2312"/>
          <w:color w:val="000000" w:themeColor="text1"/>
          <w:sz w:val="32"/>
          <w:szCs w:val="32"/>
          <w14:textFill>
            <w14:solidFill>
              <w14:schemeClr w14:val="tx1"/>
            </w14:solidFill>
          </w14:textFill>
        </w:rPr>
        <w:t>限制</w:t>
      </w:r>
      <w:r>
        <w:rPr>
          <w:rFonts w:hint="eastAsia" w:ascii="仿宋_GB2312" w:hAnsi="仿宋_GB2312" w:eastAsia="仿宋_GB2312" w:cs="仿宋_GB2312"/>
          <w:color w:val="000000" w:themeColor="text1"/>
          <w:sz w:val="32"/>
          <w:szCs w:val="32"/>
          <w:lang w:eastAsia="zh-CN"/>
          <w14:textFill>
            <w14:solidFill>
              <w14:schemeClr w14:val="tx1"/>
            </w14:solidFill>
          </w14:textFill>
        </w:rPr>
        <w:t>或阻碍</w:t>
      </w:r>
      <w:r>
        <w:rPr>
          <w:rFonts w:hint="eastAsia" w:ascii="仿宋_GB2312" w:hAnsi="仿宋_GB2312" w:eastAsia="仿宋_GB2312" w:cs="仿宋_GB2312"/>
          <w:color w:val="000000" w:themeColor="text1"/>
          <w:sz w:val="32"/>
          <w:szCs w:val="32"/>
          <w14:textFill>
            <w14:solidFill>
              <w14:schemeClr w14:val="tx1"/>
            </w14:solidFill>
          </w14:textFill>
        </w:rPr>
        <w:t>各基础电信企业、铁塔公司、专业运维企业等</w:t>
      </w:r>
      <w:r>
        <w:rPr>
          <w:rFonts w:hint="eastAsia" w:ascii="仿宋_GB2312" w:hAnsi="仿宋_GB2312" w:eastAsia="仿宋_GB2312" w:cs="仿宋_GB2312"/>
          <w:color w:val="000000" w:themeColor="text1"/>
          <w:sz w:val="32"/>
          <w:szCs w:val="32"/>
          <w:lang w:eastAsia="zh-CN"/>
          <w14:textFill>
            <w14:solidFill>
              <w14:schemeClr w14:val="tx1"/>
            </w14:solidFill>
          </w14:textFill>
        </w:rPr>
        <w:t>进入</w:t>
      </w:r>
      <w:r>
        <w:rPr>
          <w:rFonts w:hint="eastAsia" w:ascii="仿宋_GB2312" w:hAnsi="仿宋_GB2312" w:eastAsia="仿宋_GB2312" w:cs="仿宋_GB2312"/>
          <w:color w:val="000000" w:themeColor="text1"/>
          <w:sz w:val="32"/>
          <w:szCs w:val="32"/>
          <w14:textFill>
            <w14:solidFill>
              <w14:schemeClr w14:val="tx1"/>
            </w14:solidFill>
          </w14:textFill>
        </w:rPr>
        <w:t>开展维护业务、拒绝提供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便利条件、</w:t>
      </w:r>
      <w:r>
        <w:rPr>
          <w:rFonts w:hint="eastAsia" w:ascii="仿宋_GB2312" w:hAnsi="仿宋_GB2312" w:eastAsia="仿宋_GB2312" w:cs="仿宋_GB2312"/>
          <w:color w:val="000000" w:themeColor="text1"/>
          <w:sz w:val="32"/>
          <w:szCs w:val="32"/>
          <w14:textFill>
            <w14:solidFill>
              <w14:schemeClr w14:val="tx1"/>
            </w14:solidFill>
          </w14:textFill>
        </w:rPr>
        <w:t>不合理</w:t>
      </w:r>
      <w:r>
        <w:rPr>
          <w:rFonts w:hint="default" w:ascii="仿宋_GB2312" w:hAnsi="仿宋_GB2312" w:eastAsia="仿宋_GB2312" w:cs="仿宋_GB2312"/>
          <w:color w:val="000000" w:themeColor="text1"/>
          <w:sz w:val="32"/>
          <w:szCs w:val="32"/>
          <w:lang w:val="en"/>
          <w14:textFill>
            <w14:solidFill>
              <w14:schemeClr w14:val="tx1"/>
            </w14:solidFill>
          </w14:textFill>
        </w:rPr>
        <w:t>收取</w:t>
      </w:r>
      <w:r>
        <w:rPr>
          <w:rFonts w:hint="eastAsia" w:ascii="仿宋_GB2312" w:hAnsi="仿宋_GB2312" w:eastAsia="仿宋_GB2312" w:cs="仿宋_GB2312"/>
          <w:color w:val="000000" w:themeColor="text1"/>
          <w:sz w:val="32"/>
          <w:szCs w:val="32"/>
          <w14:textFill>
            <w14:solidFill>
              <w14:schemeClr w14:val="tx1"/>
            </w14:solidFill>
          </w14:textFill>
        </w:rPr>
        <w:t>进场费</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协调费</w:t>
      </w:r>
      <w:r>
        <w:rPr>
          <w:rFonts w:hint="eastAsia" w:ascii="仿宋_GB2312" w:hAnsi="仿宋_GB2312" w:eastAsia="仿宋_GB2312" w:cs="仿宋_GB2312"/>
          <w:color w:val="000000" w:themeColor="text1"/>
          <w:sz w:val="32"/>
          <w:szCs w:val="32"/>
          <w:lang w:eastAsia="zh-CN"/>
          <w14:textFill>
            <w14:solidFill>
              <w14:schemeClr w14:val="tx1"/>
            </w14:solidFill>
          </w14:textFill>
        </w:rPr>
        <w:t>等违规行为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相关部门依据有关法律法规进行处理。</w:t>
      </w:r>
    </w:p>
    <w:p>
      <w:pPr>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outlineLvl w:val="0"/>
        <w:rPr>
          <w:rFonts w:ascii="仿宋_GB2312" w:hAnsi="仿宋_GB2312" w:eastAsia="仿宋_GB2312" w:cs="仿宋_GB2312"/>
          <w:color w:val="000000" w:themeColor="text1"/>
          <w:sz w:val="32"/>
          <w:szCs w:val="32"/>
          <w:u w:val="single"/>
          <w:lang w:val="e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lang w:val="en"/>
          <w14:textFill>
            <w14:solidFill>
              <w14:schemeClr w14:val="tx1"/>
            </w14:solidFill>
          </w14:textFill>
        </w:rPr>
        <w:t>章</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lang w:val="en"/>
          <w14:textFill>
            <w14:solidFill>
              <w14:schemeClr w14:val="tx1"/>
            </w14:solidFill>
          </w14:textFill>
        </w:rPr>
        <w:t>附则</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本办法由</w:t>
      </w:r>
      <w:r>
        <w:rPr>
          <w:rFonts w:hint="eastAsia" w:ascii="仿宋_GB2312" w:hAnsi="仿宋_GB2312" w:eastAsia="仿宋_GB2312" w:cs="仿宋_GB2312"/>
          <w:color w:val="000000" w:themeColor="text1"/>
          <w:sz w:val="32"/>
          <w:szCs w:val="32"/>
          <w14:textFill>
            <w14:solidFill>
              <w14:schemeClr w14:val="tx1"/>
            </w14:solidFill>
          </w14:textFill>
        </w:rPr>
        <w:t>海南省通信管理局</w:t>
      </w:r>
      <w:bookmarkStart w:id="0" w:name="_GoBack"/>
      <w:bookmarkEnd w:id="0"/>
      <w:r>
        <w:rPr>
          <w:rFonts w:ascii="仿宋_GB2312" w:hAnsi="仿宋_GB2312" w:eastAsia="仿宋_GB2312" w:cs="仿宋_GB2312"/>
          <w:color w:val="000000" w:themeColor="text1"/>
          <w:sz w:val="32"/>
          <w:szCs w:val="32"/>
          <w:lang w:val="en"/>
          <w14:textFill>
            <w14:solidFill>
              <w14:schemeClr w14:val="tx1"/>
            </w14:solidFill>
          </w14:textFill>
        </w:rPr>
        <w:t>负责解释。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textAlignment w:val="auto"/>
        <w:rPr>
          <w:rFonts w:ascii="仿宋_GB2312" w:hAnsi="仿宋_GB2312" w:eastAsia="仿宋_GB2312" w:cs="仿宋_GB2312"/>
          <w:color w:val="000000" w:themeColor="text1"/>
          <w:sz w:val="32"/>
          <w:szCs w:val="32"/>
          <w:lang w:val="en"/>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lang w:val="en"/>
          <w14:textFill>
            <w14:solidFill>
              <w14:schemeClr w14:val="tx1"/>
            </w14:solidFill>
          </w14:textFill>
        </w:rPr>
        <w:t>本办法自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印发之日</w:t>
      </w:r>
      <w:r>
        <w:rPr>
          <w:rFonts w:ascii="仿宋_GB2312" w:hAnsi="仿宋_GB2312" w:eastAsia="仿宋_GB2312" w:cs="仿宋_GB2312"/>
          <w:color w:val="000000" w:themeColor="text1"/>
          <w:sz w:val="32"/>
          <w:szCs w:val="32"/>
          <w:lang w:val="en"/>
          <w14:textFill>
            <w14:solidFill>
              <w14:schemeClr w14:val="tx1"/>
            </w14:solidFill>
          </w14:textFill>
        </w:rPr>
        <w:t>起</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试行，试行两年。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143F3"/>
    <w:multiLevelType w:val="singleLevel"/>
    <w:tmpl w:val="8EA143F3"/>
    <w:lvl w:ilvl="0" w:tentative="0">
      <w:start w:val="1"/>
      <w:numFmt w:val="chineseCounting"/>
      <w:suff w:val="nothing"/>
      <w:lvlText w:val="第%1条"/>
      <w:lvlJc w:val="left"/>
      <w:pPr>
        <w:tabs>
          <w:tab w:val="left" w:pos="0"/>
        </w:tabs>
        <w:ind w:left="0" w:firstLine="420"/>
      </w:pPr>
      <w:rPr>
        <w:rFonts w:hint="eastAsia" w:eastAsia="黑体"/>
        <w:strike w:val="0"/>
        <w:dstrike w:val="0"/>
        <w:sz w:val="32"/>
      </w:rPr>
    </w:lvl>
  </w:abstractNum>
  <w:abstractNum w:abstractNumId="1">
    <w:nsid w:val="FEF73844"/>
    <w:multiLevelType w:val="singleLevel"/>
    <w:tmpl w:val="FEF7384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F9"/>
    <w:rsid w:val="000062C1"/>
    <w:rsid w:val="00020075"/>
    <w:rsid w:val="000221B6"/>
    <w:rsid w:val="000322B8"/>
    <w:rsid w:val="00042224"/>
    <w:rsid w:val="0004629A"/>
    <w:rsid w:val="00070A4A"/>
    <w:rsid w:val="000A3EAD"/>
    <w:rsid w:val="000A6443"/>
    <w:rsid w:val="000C0887"/>
    <w:rsid w:val="000C36D6"/>
    <w:rsid w:val="000D1307"/>
    <w:rsid w:val="000D3AEE"/>
    <w:rsid w:val="000D52D3"/>
    <w:rsid w:val="000E7932"/>
    <w:rsid w:val="000F17BD"/>
    <w:rsid w:val="00102086"/>
    <w:rsid w:val="00105425"/>
    <w:rsid w:val="0011215E"/>
    <w:rsid w:val="001161B6"/>
    <w:rsid w:val="00117A19"/>
    <w:rsid w:val="00125058"/>
    <w:rsid w:val="00136C1A"/>
    <w:rsid w:val="0014083F"/>
    <w:rsid w:val="00141B2B"/>
    <w:rsid w:val="0014242B"/>
    <w:rsid w:val="00155412"/>
    <w:rsid w:val="0015544D"/>
    <w:rsid w:val="001628C4"/>
    <w:rsid w:val="0017043C"/>
    <w:rsid w:val="001724EC"/>
    <w:rsid w:val="00184538"/>
    <w:rsid w:val="00190F11"/>
    <w:rsid w:val="00196097"/>
    <w:rsid w:val="0019729A"/>
    <w:rsid w:val="001A0CCB"/>
    <w:rsid w:val="001A0FB2"/>
    <w:rsid w:val="001A72E4"/>
    <w:rsid w:val="001C23E8"/>
    <w:rsid w:val="001C449A"/>
    <w:rsid w:val="001C5A2E"/>
    <w:rsid w:val="001D4A00"/>
    <w:rsid w:val="0020132F"/>
    <w:rsid w:val="00203C01"/>
    <w:rsid w:val="00205586"/>
    <w:rsid w:val="00213585"/>
    <w:rsid w:val="00224E0E"/>
    <w:rsid w:val="002260C5"/>
    <w:rsid w:val="00237CB5"/>
    <w:rsid w:val="00257E4E"/>
    <w:rsid w:val="00261A08"/>
    <w:rsid w:val="00271D0C"/>
    <w:rsid w:val="0027578E"/>
    <w:rsid w:val="002A3DF9"/>
    <w:rsid w:val="002A705E"/>
    <w:rsid w:val="002C3082"/>
    <w:rsid w:val="002C4ED5"/>
    <w:rsid w:val="002D2386"/>
    <w:rsid w:val="002E1F26"/>
    <w:rsid w:val="002F4429"/>
    <w:rsid w:val="002F552F"/>
    <w:rsid w:val="00316489"/>
    <w:rsid w:val="00317C58"/>
    <w:rsid w:val="00327BCB"/>
    <w:rsid w:val="003333E3"/>
    <w:rsid w:val="003551D6"/>
    <w:rsid w:val="00364BD1"/>
    <w:rsid w:val="0037025F"/>
    <w:rsid w:val="00370296"/>
    <w:rsid w:val="003A6D8B"/>
    <w:rsid w:val="003B6F2A"/>
    <w:rsid w:val="003C187C"/>
    <w:rsid w:val="003D3A69"/>
    <w:rsid w:val="003E03F4"/>
    <w:rsid w:val="004125CD"/>
    <w:rsid w:val="00430808"/>
    <w:rsid w:val="00431F78"/>
    <w:rsid w:val="00463183"/>
    <w:rsid w:val="00466BD1"/>
    <w:rsid w:val="00473B62"/>
    <w:rsid w:val="00477FD1"/>
    <w:rsid w:val="00483147"/>
    <w:rsid w:val="0048341B"/>
    <w:rsid w:val="00485F64"/>
    <w:rsid w:val="00486289"/>
    <w:rsid w:val="00487F25"/>
    <w:rsid w:val="00490D11"/>
    <w:rsid w:val="004933E0"/>
    <w:rsid w:val="00495162"/>
    <w:rsid w:val="004A1153"/>
    <w:rsid w:val="004B17E0"/>
    <w:rsid w:val="004B2194"/>
    <w:rsid w:val="004C4F39"/>
    <w:rsid w:val="004C5F72"/>
    <w:rsid w:val="004D04AC"/>
    <w:rsid w:val="004D51B3"/>
    <w:rsid w:val="004E23CF"/>
    <w:rsid w:val="00525A5F"/>
    <w:rsid w:val="00537114"/>
    <w:rsid w:val="00540800"/>
    <w:rsid w:val="005418D5"/>
    <w:rsid w:val="005470BB"/>
    <w:rsid w:val="005474C8"/>
    <w:rsid w:val="005506AF"/>
    <w:rsid w:val="005601EE"/>
    <w:rsid w:val="00583671"/>
    <w:rsid w:val="0059131A"/>
    <w:rsid w:val="00592B58"/>
    <w:rsid w:val="0059536D"/>
    <w:rsid w:val="005B188A"/>
    <w:rsid w:val="005C1693"/>
    <w:rsid w:val="005C6507"/>
    <w:rsid w:val="005C771D"/>
    <w:rsid w:val="005D002E"/>
    <w:rsid w:val="005F406C"/>
    <w:rsid w:val="0061030C"/>
    <w:rsid w:val="006142D0"/>
    <w:rsid w:val="006218DD"/>
    <w:rsid w:val="00622673"/>
    <w:rsid w:val="0064161A"/>
    <w:rsid w:val="00643BD0"/>
    <w:rsid w:val="0064785D"/>
    <w:rsid w:val="00660849"/>
    <w:rsid w:val="00670D1A"/>
    <w:rsid w:val="0067585C"/>
    <w:rsid w:val="006771D4"/>
    <w:rsid w:val="006813E0"/>
    <w:rsid w:val="00682AE4"/>
    <w:rsid w:val="00682DEE"/>
    <w:rsid w:val="00686F34"/>
    <w:rsid w:val="00691E96"/>
    <w:rsid w:val="00693CFC"/>
    <w:rsid w:val="006A5DB7"/>
    <w:rsid w:val="006E5619"/>
    <w:rsid w:val="006F352D"/>
    <w:rsid w:val="00701F2B"/>
    <w:rsid w:val="0071367D"/>
    <w:rsid w:val="00730212"/>
    <w:rsid w:val="00735AC8"/>
    <w:rsid w:val="00740085"/>
    <w:rsid w:val="007427D5"/>
    <w:rsid w:val="00746DA8"/>
    <w:rsid w:val="00756361"/>
    <w:rsid w:val="00762212"/>
    <w:rsid w:val="00764A6A"/>
    <w:rsid w:val="0078792D"/>
    <w:rsid w:val="007938DC"/>
    <w:rsid w:val="007A16DB"/>
    <w:rsid w:val="007E6B12"/>
    <w:rsid w:val="007E72E6"/>
    <w:rsid w:val="007F6209"/>
    <w:rsid w:val="008016E5"/>
    <w:rsid w:val="00812F32"/>
    <w:rsid w:val="008213B2"/>
    <w:rsid w:val="00831BCD"/>
    <w:rsid w:val="00837BF5"/>
    <w:rsid w:val="008402EB"/>
    <w:rsid w:val="00842FB9"/>
    <w:rsid w:val="00856B0B"/>
    <w:rsid w:val="008803B0"/>
    <w:rsid w:val="00890A63"/>
    <w:rsid w:val="00893110"/>
    <w:rsid w:val="00893D73"/>
    <w:rsid w:val="0089612F"/>
    <w:rsid w:val="008A7F26"/>
    <w:rsid w:val="008B00FD"/>
    <w:rsid w:val="008B6637"/>
    <w:rsid w:val="008B6C39"/>
    <w:rsid w:val="008D00FF"/>
    <w:rsid w:val="008D1FF2"/>
    <w:rsid w:val="008E722B"/>
    <w:rsid w:val="008E7D56"/>
    <w:rsid w:val="009143A1"/>
    <w:rsid w:val="00914781"/>
    <w:rsid w:val="00914F39"/>
    <w:rsid w:val="0092666B"/>
    <w:rsid w:val="0093266A"/>
    <w:rsid w:val="00937EBE"/>
    <w:rsid w:val="00976F58"/>
    <w:rsid w:val="00986C6A"/>
    <w:rsid w:val="0099270B"/>
    <w:rsid w:val="009A2476"/>
    <w:rsid w:val="009A7A5D"/>
    <w:rsid w:val="009B142C"/>
    <w:rsid w:val="009C21BE"/>
    <w:rsid w:val="00A01835"/>
    <w:rsid w:val="00A124E1"/>
    <w:rsid w:val="00A4464B"/>
    <w:rsid w:val="00A46E79"/>
    <w:rsid w:val="00A50142"/>
    <w:rsid w:val="00A510C3"/>
    <w:rsid w:val="00A7088A"/>
    <w:rsid w:val="00A7179C"/>
    <w:rsid w:val="00A82763"/>
    <w:rsid w:val="00A90171"/>
    <w:rsid w:val="00AA77C1"/>
    <w:rsid w:val="00AB2F76"/>
    <w:rsid w:val="00AC09F2"/>
    <w:rsid w:val="00AC5F7F"/>
    <w:rsid w:val="00AD16A0"/>
    <w:rsid w:val="00AD3F8F"/>
    <w:rsid w:val="00B10064"/>
    <w:rsid w:val="00B1374E"/>
    <w:rsid w:val="00B139A2"/>
    <w:rsid w:val="00B401E2"/>
    <w:rsid w:val="00B43D02"/>
    <w:rsid w:val="00B53EA8"/>
    <w:rsid w:val="00B555B7"/>
    <w:rsid w:val="00B56216"/>
    <w:rsid w:val="00B71E0B"/>
    <w:rsid w:val="00B83D60"/>
    <w:rsid w:val="00B87DF6"/>
    <w:rsid w:val="00B940BB"/>
    <w:rsid w:val="00BC3548"/>
    <w:rsid w:val="00C27441"/>
    <w:rsid w:val="00C47684"/>
    <w:rsid w:val="00C740D2"/>
    <w:rsid w:val="00C948E8"/>
    <w:rsid w:val="00C963C0"/>
    <w:rsid w:val="00CA29EF"/>
    <w:rsid w:val="00CA7EEA"/>
    <w:rsid w:val="00CB44DD"/>
    <w:rsid w:val="00CC2618"/>
    <w:rsid w:val="00CD3BCD"/>
    <w:rsid w:val="00CE2114"/>
    <w:rsid w:val="00CE5424"/>
    <w:rsid w:val="00CE72C1"/>
    <w:rsid w:val="00D215E1"/>
    <w:rsid w:val="00D24037"/>
    <w:rsid w:val="00D26721"/>
    <w:rsid w:val="00D26C6F"/>
    <w:rsid w:val="00D35878"/>
    <w:rsid w:val="00D62BC8"/>
    <w:rsid w:val="00D76319"/>
    <w:rsid w:val="00D77E41"/>
    <w:rsid w:val="00D810AE"/>
    <w:rsid w:val="00D86E79"/>
    <w:rsid w:val="00D9088C"/>
    <w:rsid w:val="00DA0B28"/>
    <w:rsid w:val="00DA2A46"/>
    <w:rsid w:val="00DB3B30"/>
    <w:rsid w:val="00DC49C7"/>
    <w:rsid w:val="00DD28AC"/>
    <w:rsid w:val="00DD565C"/>
    <w:rsid w:val="00DD7B24"/>
    <w:rsid w:val="00DF2AD3"/>
    <w:rsid w:val="00E033BC"/>
    <w:rsid w:val="00E13E34"/>
    <w:rsid w:val="00E148E8"/>
    <w:rsid w:val="00E2619B"/>
    <w:rsid w:val="00E31012"/>
    <w:rsid w:val="00E527F6"/>
    <w:rsid w:val="00E61EE0"/>
    <w:rsid w:val="00E62699"/>
    <w:rsid w:val="00E678E9"/>
    <w:rsid w:val="00E7079E"/>
    <w:rsid w:val="00E774C1"/>
    <w:rsid w:val="00E83E44"/>
    <w:rsid w:val="00E9771E"/>
    <w:rsid w:val="00EA02A1"/>
    <w:rsid w:val="00EB72E1"/>
    <w:rsid w:val="00EC1F07"/>
    <w:rsid w:val="00EC1FD9"/>
    <w:rsid w:val="00ED2611"/>
    <w:rsid w:val="00EE3613"/>
    <w:rsid w:val="00EF1447"/>
    <w:rsid w:val="00EF152B"/>
    <w:rsid w:val="00F00EBB"/>
    <w:rsid w:val="00F167A2"/>
    <w:rsid w:val="00F304ED"/>
    <w:rsid w:val="00F4154C"/>
    <w:rsid w:val="00F521EC"/>
    <w:rsid w:val="00F5786E"/>
    <w:rsid w:val="00F77172"/>
    <w:rsid w:val="00F77399"/>
    <w:rsid w:val="00F82312"/>
    <w:rsid w:val="00F83BD3"/>
    <w:rsid w:val="00F9375A"/>
    <w:rsid w:val="00F93B10"/>
    <w:rsid w:val="00F977A9"/>
    <w:rsid w:val="00FA07FA"/>
    <w:rsid w:val="00FB042B"/>
    <w:rsid w:val="00FC20B7"/>
    <w:rsid w:val="00FC332A"/>
    <w:rsid w:val="00FD4C3D"/>
    <w:rsid w:val="00FD502C"/>
    <w:rsid w:val="00FE045A"/>
    <w:rsid w:val="00FF6793"/>
    <w:rsid w:val="01361DAA"/>
    <w:rsid w:val="01DA20AA"/>
    <w:rsid w:val="03373831"/>
    <w:rsid w:val="04AF7A1D"/>
    <w:rsid w:val="04DB0285"/>
    <w:rsid w:val="05885756"/>
    <w:rsid w:val="05FBC504"/>
    <w:rsid w:val="06BAD608"/>
    <w:rsid w:val="07DF742F"/>
    <w:rsid w:val="097FAD5D"/>
    <w:rsid w:val="0AF8528D"/>
    <w:rsid w:val="0C5F738E"/>
    <w:rsid w:val="0CD22E44"/>
    <w:rsid w:val="0E5E0E21"/>
    <w:rsid w:val="0EF35645"/>
    <w:rsid w:val="0F653515"/>
    <w:rsid w:val="0F7DA49C"/>
    <w:rsid w:val="0F7F4FEA"/>
    <w:rsid w:val="0FBFE167"/>
    <w:rsid w:val="0FF30F15"/>
    <w:rsid w:val="0FFA6DCA"/>
    <w:rsid w:val="0FFE8E01"/>
    <w:rsid w:val="10851A0E"/>
    <w:rsid w:val="11EB6DF4"/>
    <w:rsid w:val="1210315D"/>
    <w:rsid w:val="126F51ED"/>
    <w:rsid w:val="129B16E6"/>
    <w:rsid w:val="12AFC2DA"/>
    <w:rsid w:val="13BDCED4"/>
    <w:rsid w:val="13BE0BEE"/>
    <w:rsid w:val="13C97C82"/>
    <w:rsid w:val="14B44CE1"/>
    <w:rsid w:val="14CB21B1"/>
    <w:rsid w:val="14F24CFF"/>
    <w:rsid w:val="14F8F7FD"/>
    <w:rsid w:val="1522526D"/>
    <w:rsid w:val="15AE7982"/>
    <w:rsid w:val="15D45CF5"/>
    <w:rsid w:val="16473933"/>
    <w:rsid w:val="1679746E"/>
    <w:rsid w:val="17641A08"/>
    <w:rsid w:val="17CE736B"/>
    <w:rsid w:val="17DE4FCC"/>
    <w:rsid w:val="17FC3B49"/>
    <w:rsid w:val="18041AA3"/>
    <w:rsid w:val="18460AE6"/>
    <w:rsid w:val="1A14446F"/>
    <w:rsid w:val="1AFFFF2A"/>
    <w:rsid w:val="1B7FD544"/>
    <w:rsid w:val="1BF52034"/>
    <w:rsid w:val="1C6F293D"/>
    <w:rsid w:val="1D4E2B26"/>
    <w:rsid w:val="1DB8C116"/>
    <w:rsid w:val="1DBF0816"/>
    <w:rsid w:val="1DEFC60B"/>
    <w:rsid w:val="1DF3C36F"/>
    <w:rsid w:val="1E1B4297"/>
    <w:rsid w:val="1E3D7AF5"/>
    <w:rsid w:val="1E795BDF"/>
    <w:rsid w:val="1E8F3B53"/>
    <w:rsid w:val="1EFFC238"/>
    <w:rsid w:val="1F15767E"/>
    <w:rsid w:val="1F5FC077"/>
    <w:rsid w:val="1F770DE5"/>
    <w:rsid w:val="1FDFB419"/>
    <w:rsid w:val="1FEE9594"/>
    <w:rsid w:val="1FF78DF8"/>
    <w:rsid w:val="1FF7C8DF"/>
    <w:rsid w:val="1FFF05BF"/>
    <w:rsid w:val="21E75FAA"/>
    <w:rsid w:val="231D3ABD"/>
    <w:rsid w:val="232F75C6"/>
    <w:rsid w:val="2357538C"/>
    <w:rsid w:val="236FACF1"/>
    <w:rsid w:val="23CD191B"/>
    <w:rsid w:val="23FF07A9"/>
    <w:rsid w:val="24CF3471"/>
    <w:rsid w:val="252C1544"/>
    <w:rsid w:val="25566A31"/>
    <w:rsid w:val="25930D69"/>
    <w:rsid w:val="25FF5DC2"/>
    <w:rsid w:val="260A2F54"/>
    <w:rsid w:val="2674072E"/>
    <w:rsid w:val="27AF30E6"/>
    <w:rsid w:val="27CF641B"/>
    <w:rsid w:val="27F7807D"/>
    <w:rsid w:val="28EC600C"/>
    <w:rsid w:val="297524DB"/>
    <w:rsid w:val="29A9551B"/>
    <w:rsid w:val="29E614D2"/>
    <w:rsid w:val="2A573CED"/>
    <w:rsid w:val="2A6E6D8B"/>
    <w:rsid w:val="2ABD2CDB"/>
    <w:rsid w:val="2ADE0378"/>
    <w:rsid w:val="2BFFE9F9"/>
    <w:rsid w:val="2C2171C5"/>
    <w:rsid w:val="2CCC5458"/>
    <w:rsid w:val="2CFA4E04"/>
    <w:rsid w:val="2D485B6F"/>
    <w:rsid w:val="2D78F480"/>
    <w:rsid w:val="2DFA77C0"/>
    <w:rsid w:val="2E85FC68"/>
    <w:rsid w:val="2EB6373E"/>
    <w:rsid w:val="2EEEB9FA"/>
    <w:rsid w:val="2EF908FC"/>
    <w:rsid w:val="2EFA377E"/>
    <w:rsid w:val="2F594B25"/>
    <w:rsid w:val="2F9B28CE"/>
    <w:rsid w:val="2FD72E98"/>
    <w:rsid w:val="2FDFC829"/>
    <w:rsid w:val="2FE66822"/>
    <w:rsid w:val="2FEF2C1C"/>
    <w:rsid w:val="2FEF8FB2"/>
    <w:rsid w:val="2FF88A90"/>
    <w:rsid w:val="2FFECC55"/>
    <w:rsid w:val="315301E3"/>
    <w:rsid w:val="316F5DC0"/>
    <w:rsid w:val="32487532"/>
    <w:rsid w:val="32DC7038"/>
    <w:rsid w:val="32F408FB"/>
    <w:rsid w:val="32FF1798"/>
    <w:rsid w:val="32FFA3ED"/>
    <w:rsid w:val="333C211A"/>
    <w:rsid w:val="340F01C8"/>
    <w:rsid w:val="34DD7669"/>
    <w:rsid w:val="366350B0"/>
    <w:rsid w:val="36773D75"/>
    <w:rsid w:val="367B4E63"/>
    <w:rsid w:val="36F33CCD"/>
    <w:rsid w:val="36FA624B"/>
    <w:rsid w:val="36FFFC94"/>
    <w:rsid w:val="375B0624"/>
    <w:rsid w:val="378727A5"/>
    <w:rsid w:val="379F9607"/>
    <w:rsid w:val="37D75A53"/>
    <w:rsid w:val="37EF3E80"/>
    <w:rsid w:val="37EFB941"/>
    <w:rsid w:val="37FF7325"/>
    <w:rsid w:val="383D6DCE"/>
    <w:rsid w:val="38D7AF6E"/>
    <w:rsid w:val="38E8B186"/>
    <w:rsid w:val="3913FAA7"/>
    <w:rsid w:val="395BAE60"/>
    <w:rsid w:val="3AC64B87"/>
    <w:rsid w:val="3ADBCC63"/>
    <w:rsid w:val="3B273B4C"/>
    <w:rsid w:val="3B3FB890"/>
    <w:rsid w:val="3BEBC696"/>
    <w:rsid w:val="3BFBE9E0"/>
    <w:rsid w:val="3BFD4FEA"/>
    <w:rsid w:val="3C620087"/>
    <w:rsid w:val="3C6CFA29"/>
    <w:rsid w:val="3C944FAD"/>
    <w:rsid w:val="3CA00003"/>
    <w:rsid w:val="3CEADCD7"/>
    <w:rsid w:val="3D7D0384"/>
    <w:rsid w:val="3D7F133C"/>
    <w:rsid w:val="3D8B4D69"/>
    <w:rsid w:val="3DEC0274"/>
    <w:rsid w:val="3E3143FD"/>
    <w:rsid w:val="3EEED9E9"/>
    <w:rsid w:val="3EFB7A4B"/>
    <w:rsid w:val="3F680A62"/>
    <w:rsid w:val="3F6AAA4A"/>
    <w:rsid w:val="3F94295F"/>
    <w:rsid w:val="3FB9A1B4"/>
    <w:rsid w:val="3FD73E8C"/>
    <w:rsid w:val="3FE33BD2"/>
    <w:rsid w:val="3FEEC26B"/>
    <w:rsid w:val="3FFBB0C5"/>
    <w:rsid w:val="3FFF23B8"/>
    <w:rsid w:val="3FFFA03C"/>
    <w:rsid w:val="3FFFC451"/>
    <w:rsid w:val="3FFFD814"/>
    <w:rsid w:val="3FFFD9F5"/>
    <w:rsid w:val="40015512"/>
    <w:rsid w:val="40035191"/>
    <w:rsid w:val="417F38D5"/>
    <w:rsid w:val="41807A0E"/>
    <w:rsid w:val="41E7246F"/>
    <w:rsid w:val="4325517E"/>
    <w:rsid w:val="43D62CBE"/>
    <w:rsid w:val="44547F5B"/>
    <w:rsid w:val="445A1AC1"/>
    <w:rsid w:val="45434139"/>
    <w:rsid w:val="4690085B"/>
    <w:rsid w:val="46A402FE"/>
    <w:rsid w:val="471A45C8"/>
    <w:rsid w:val="477A1E4B"/>
    <w:rsid w:val="487468BE"/>
    <w:rsid w:val="490E5A67"/>
    <w:rsid w:val="49E031D3"/>
    <w:rsid w:val="4A8A4530"/>
    <w:rsid w:val="4B031E90"/>
    <w:rsid w:val="4BDE25F1"/>
    <w:rsid w:val="4BFD0644"/>
    <w:rsid w:val="4D20715A"/>
    <w:rsid w:val="4D3F7CB8"/>
    <w:rsid w:val="4D74C267"/>
    <w:rsid w:val="4D9724CF"/>
    <w:rsid w:val="4DDB5996"/>
    <w:rsid w:val="4E15326A"/>
    <w:rsid w:val="4F6F1513"/>
    <w:rsid w:val="4FD94922"/>
    <w:rsid w:val="4FFFB97A"/>
    <w:rsid w:val="50C42930"/>
    <w:rsid w:val="50F3EF6C"/>
    <w:rsid w:val="517D6D91"/>
    <w:rsid w:val="52383B54"/>
    <w:rsid w:val="5284123D"/>
    <w:rsid w:val="529E5241"/>
    <w:rsid w:val="52D14E5A"/>
    <w:rsid w:val="52FAF5FC"/>
    <w:rsid w:val="53177C0E"/>
    <w:rsid w:val="5361421E"/>
    <w:rsid w:val="53A3E4A3"/>
    <w:rsid w:val="53FE02EE"/>
    <w:rsid w:val="53FF4F44"/>
    <w:rsid w:val="5496746D"/>
    <w:rsid w:val="54AD25D8"/>
    <w:rsid w:val="54C0055D"/>
    <w:rsid w:val="55B91B87"/>
    <w:rsid w:val="55F6C8EB"/>
    <w:rsid w:val="564D388F"/>
    <w:rsid w:val="5663166A"/>
    <w:rsid w:val="56D57BC4"/>
    <w:rsid w:val="57EFC6B7"/>
    <w:rsid w:val="57F11B64"/>
    <w:rsid w:val="57FD8682"/>
    <w:rsid w:val="57FDDBE4"/>
    <w:rsid w:val="587D76E7"/>
    <w:rsid w:val="59653481"/>
    <w:rsid w:val="598F2DAD"/>
    <w:rsid w:val="59DE290B"/>
    <w:rsid w:val="59F57389"/>
    <w:rsid w:val="59FF3889"/>
    <w:rsid w:val="5A490530"/>
    <w:rsid w:val="5AA32FFA"/>
    <w:rsid w:val="5AFF9807"/>
    <w:rsid w:val="5BCB1B4C"/>
    <w:rsid w:val="5BFA5E69"/>
    <w:rsid w:val="5CF8764F"/>
    <w:rsid w:val="5D0A852C"/>
    <w:rsid w:val="5D1B7FCE"/>
    <w:rsid w:val="5DB163F7"/>
    <w:rsid w:val="5DDB4BD9"/>
    <w:rsid w:val="5DE74DCB"/>
    <w:rsid w:val="5DF20C1F"/>
    <w:rsid w:val="5DFBD828"/>
    <w:rsid w:val="5DFFB195"/>
    <w:rsid w:val="5E1D4C3B"/>
    <w:rsid w:val="5E3707BA"/>
    <w:rsid w:val="5E3C172A"/>
    <w:rsid w:val="5E5DC12B"/>
    <w:rsid w:val="5E7A0835"/>
    <w:rsid w:val="5EADAF97"/>
    <w:rsid w:val="5EC8376F"/>
    <w:rsid w:val="5EFA41A8"/>
    <w:rsid w:val="5EFC1F11"/>
    <w:rsid w:val="5EFDE894"/>
    <w:rsid w:val="5F179CF3"/>
    <w:rsid w:val="5F3A89EC"/>
    <w:rsid w:val="5F66E900"/>
    <w:rsid w:val="5F6716A9"/>
    <w:rsid w:val="5F77F54A"/>
    <w:rsid w:val="5F7F4508"/>
    <w:rsid w:val="5F8F65A1"/>
    <w:rsid w:val="5F9FBD69"/>
    <w:rsid w:val="5FA76E26"/>
    <w:rsid w:val="5FA7867D"/>
    <w:rsid w:val="5FB31779"/>
    <w:rsid w:val="5FDE7835"/>
    <w:rsid w:val="5FDEB728"/>
    <w:rsid w:val="5FEBB8DD"/>
    <w:rsid w:val="5FEBBAC4"/>
    <w:rsid w:val="5FEEF54E"/>
    <w:rsid w:val="5FEF06D4"/>
    <w:rsid w:val="5FF703A4"/>
    <w:rsid w:val="5FF7A157"/>
    <w:rsid w:val="5FFC8406"/>
    <w:rsid w:val="5FFD20D9"/>
    <w:rsid w:val="5FFE0A8E"/>
    <w:rsid w:val="5FFF3335"/>
    <w:rsid w:val="5FFFCC12"/>
    <w:rsid w:val="5FFFD58E"/>
    <w:rsid w:val="6000544D"/>
    <w:rsid w:val="60CE7B5E"/>
    <w:rsid w:val="60EA5B24"/>
    <w:rsid w:val="61562544"/>
    <w:rsid w:val="617B157E"/>
    <w:rsid w:val="61F71336"/>
    <w:rsid w:val="61FF7AC8"/>
    <w:rsid w:val="628E5E0A"/>
    <w:rsid w:val="63164C3D"/>
    <w:rsid w:val="63B35731"/>
    <w:rsid w:val="64D4607B"/>
    <w:rsid w:val="65175D91"/>
    <w:rsid w:val="651F05DE"/>
    <w:rsid w:val="658D3774"/>
    <w:rsid w:val="65FF6A0B"/>
    <w:rsid w:val="66661F9B"/>
    <w:rsid w:val="66FFCDD7"/>
    <w:rsid w:val="677F87D7"/>
    <w:rsid w:val="67CF53EE"/>
    <w:rsid w:val="67DDF0FE"/>
    <w:rsid w:val="67DF423D"/>
    <w:rsid w:val="67EBB022"/>
    <w:rsid w:val="67F105D6"/>
    <w:rsid w:val="67FDC83D"/>
    <w:rsid w:val="681516B9"/>
    <w:rsid w:val="683006CA"/>
    <w:rsid w:val="68A51AEC"/>
    <w:rsid w:val="68CE0519"/>
    <w:rsid w:val="698E789B"/>
    <w:rsid w:val="69B5367B"/>
    <w:rsid w:val="69FFF38F"/>
    <w:rsid w:val="6A4558B6"/>
    <w:rsid w:val="6A7EF7A6"/>
    <w:rsid w:val="6AAD06D1"/>
    <w:rsid w:val="6B367FC8"/>
    <w:rsid w:val="6BBF997A"/>
    <w:rsid w:val="6BD70402"/>
    <w:rsid w:val="6BEB36D5"/>
    <w:rsid w:val="6BFB4D53"/>
    <w:rsid w:val="6CB9B960"/>
    <w:rsid w:val="6CFFF010"/>
    <w:rsid w:val="6D3C500F"/>
    <w:rsid w:val="6DAD37DF"/>
    <w:rsid w:val="6DBA03D0"/>
    <w:rsid w:val="6DCF42AA"/>
    <w:rsid w:val="6DFD71E3"/>
    <w:rsid w:val="6DFEC3EA"/>
    <w:rsid w:val="6E3B3AA7"/>
    <w:rsid w:val="6E421B8B"/>
    <w:rsid w:val="6E8A40AB"/>
    <w:rsid w:val="6EB04D47"/>
    <w:rsid w:val="6EBC263E"/>
    <w:rsid w:val="6ED9156C"/>
    <w:rsid w:val="6EE2B06D"/>
    <w:rsid w:val="6EFFB9EA"/>
    <w:rsid w:val="6EFFEC56"/>
    <w:rsid w:val="6F35042E"/>
    <w:rsid w:val="6F3B0D84"/>
    <w:rsid w:val="6F6CBB4F"/>
    <w:rsid w:val="6F6E69D9"/>
    <w:rsid w:val="6F7A547F"/>
    <w:rsid w:val="6F7F1EFD"/>
    <w:rsid w:val="6FA1607A"/>
    <w:rsid w:val="6FA4C44B"/>
    <w:rsid w:val="6FAB8AA1"/>
    <w:rsid w:val="6FB7E693"/>
    <w:rsid w:val="6FBFF230"/>
    <w:rsid w:val="6FC75A1D"/>
    <w:rsid w:val="6FD57225"/>
    <w:rsid w:val="6FD95838"/>
    <w:rsid w:val="6FDD1365"/>
    <w:rsid w:val="6FDE1A6A"/>
    <w:rsid w:val="6FE10E84"/>
    <w:rsid w:val="6FE522E5"/>
    <w:rsid w:val="6FE76DBC"/>
    <w:rsid w:val="6FECE309"/>
    <w:rsid w:val="6FF9F13E"/>
    <w:rsid w:val="6FFF090F"/>
    <w:rsid w:val="6FFF1823"/>
    <w:rsid w:val="6FFF4B87"/>
    <w:rsid w:val="6FFF9050"/>
    <w:rsid w:val="71345F47"/>
    <w:rsid w:val="7174499F"/>
    <w:rsid w:val="71A76466"/>
    <w:rsid w:val="71FB8B99"/>
    <w:rsid w:val="720553A9"/>
    <w:rsid w:val="725D42D9"/>
    <w:rsid w:val="726E055B"/>
    <w:rsid w:val="727333A6"/>
    <w:rsid w:val="733119B6"/>
    <w:rsid w:val="7379BE53"/>
    <w:rsid w:val="73AFAEFB"/>
    <w:rsid w:val="73BFD306"/>
    <w:rsid w:val="73D572CE"/>
    <w:rsid w:val="73EEAAA5"/>
    <w:rsid w:val="73FE6A86"/>
    <w:rsid w:val="73FE8CA5"/>
    <w:rsid w:val="74FA5CB1"/>
    <w:rsid w:val="74FD2CEC"/>
    <w:rsid w:val="753A7B6F"/>
    <w:rsid w:val="75604F8E"/>
    <w:rsid w:val="756EEDD6"/>
    <w:rsid w:val="75ACE4AA"/>
    <w:rsid w:val="75BEA096"/>
    <w:rsid w:val="75D3195F"/>
    <w:rsid w:val="75DF234C"/>
    <w:rsid w:val="75ED5D32"/>
    <w:rsid w:val="75F7C0EE"/>
    <w:rsid w:val="75FF2B83"/>
    <w:rsid w:val="76A553AD"/>
    <w:rsid w:val="76BE56A9"/>
    <w:rsid w:val="76E15FC4"/>
    <w:rsid w:val="76E3C18A"/>
    <w:rsid w:val="76F51B9A"/>
    <w:rsid w:val="76FDB8DC"/>
    <w:rsid w:val="76FF9945"/>
    <w:rsid w:val="76FFCD1B"/>
    <w:rsid w:val="7717AD90"/>
    <w:rsid w:val="773B2F4F"/>
    <w:rsid w:val="773F3250"/>
    <w:rsid w:val="7757A953"/>
    <w:rsid w:val="775D701E"/>
    <w:rsid w:val="776C416A"/>
    <w:rsid w:val="77D4F5DF"/>
    <w:rsid w:val="77D7B307"/>
    <w:rsid w:val="77E69E51"/>
    <w:rsid w:val="77E716BE"/>
    <w:rsid w:val="77EB0DD3"/>
    <w:rsid w:val="77EFB407"/>
    <w:rsid w:val="77F20ABB"/>
    <w:rsid w:val="77F74095"/>
    <w:rsid w:val="77FC9496"/>
    <w:rsid w:val="77FF7783"/>
    <w:rsid w:val="781621CA"/>
    <w:rsid w:val="78324C9E"/>
    <w:rsid w:val="787E628A"/>
    <w:rsid w:val="78A20A10"/>
    <w:rsid w:val="78CDD997"/>
    <w:rsid w:val="78D7094F"/>
    <w:rsid w:val="78D7E3D6"/>
    <w:rsid w:val="78FB295B"/>
    <w:rsid w:val="78FE262A"/>
    <w:rsid w:val="792BB496"/>
    <w:rsid w:val="79A6A68E"/>
    <w:rsid w:val="79FCAFBD"/>
    <w:rsid w:val="79FE4284"/>
    <w:rsid w:val="79FF6FD5"/>
    <w:rsid w:val="7A5F39A4"/>
    <w:rsid w:val="7A5F6137"/>
    <w:rsid w:val="7A6A32A1"/>
    <w:rsid w:val="7A7D1549"/>
    <w:rsid w:val="7AFA80E2"/>
    <w:rsid w:val="7AFE42ED"/>
    <w:rsid w:val="7AFFF902"/>
    <w:rsid w:val="7B2FC0D6"/>
    <w:rsid w:val="7B345812"/>
    <w:rsid w:val="7B5514D3"/>
    <w:rsid w:val="7B6BABE5"/>
    <w:rsid w:val="7B6FBF4B"/>
    <w:rsid w:val="7B8C4799"/>
    <w:rsid w:val="7B8DC0AF"/>
    <w:rsid w:val="7B8EA5AA"/>
    <w:rsid w:val="7B9AB261"/>
    <w:rsid w:val="7BAC72E1"/>
    <w:rsid w:val="7BB11C91"/>
    <w:rsid w:val="7BB76B72"/>
    <w:rsid w:val="7BCDC832"/>
    <w:rsid w:val="7BCF4A01"/>
    <w:rsid w:val="7BDF86A5"/>
    <w:rsid w:val="7BDFE035"/>
    <w:rsid w:val="7BE7164B"/>
    <w:rsid w:val="7BEF5A89"/>
    <w:rsid w:val="7BEF5D89"/>
    <w:rsid w:val="7BEFEAE5"/>
    <w:rsid w:val="7BFABA42"/>
    <w:rsid w:val="7BFBC224"/>
    <w:rsid w:val="7BFD03F6"/>
    <w:rsid w:val="7BFFCDA1"/>
    <w:rsid w:val="7C4C59C6"/>
    <w:rsid w:val="7CAE8E83"/>
    <w:rsid w:val="7CBF3D7C"/>
    <w:rsid w:val="7CE3E049"/>
    <w:rsid w:val="7CEA3E3F"/>
    <w:rsid w:val="7CEA57AC"/>
    <w:rsid w:val="7CFFC395"/>
    <w:rsid w:val="7D0A056B"/>
    <w:rsid w:val="7D2B26D3"/>
    <w:rsid w:val="7D37913E"/>
    <w:rsid w:val="7D4E8161"/>
    <w:rsid w:val="7D5F2BE0"/>
    <w:rsid w:val="7D6F9B4B"/>
    <w:rsid w:val="7D772054"/>
    <w:rsid w:val="7D7F11D6"/>
    <w:rsid w:val="7DA7B5C2"/>
    <w:rsid w:val="7DBD8283"/>
    <w:rsid w:val="7DDD5CEE"/>
    <w:rsid w:val="7DDE9108"/>
    <w:rsid w:val="7DE635FC"/>
    <w:rsid w:val="7DEC82C8"/>
    <w:rsid w:val="7DEF844F"/>
    <w:rsid w:val="7DEFA654"/>
    <w:rsid w:val="7DF77713"/>
    <w:rsid w:val="7DF99ED1"/>
    <w:rsid w:val="7DFB4C36"/>
    <w:rsid w:val="7DFBA599"/>
    <w:rsid w:val="7DFE6074"/>
    <w:rsid w:val="7DFED4AB"/>
    <w:rsid w:val="7DFF1486"/>
    <w:rsid w:val="7DFF536B"/>
    <w:rsid w:val="7E0D73D1"/>
    <w:rsid w:val="7E3FFBE2"/>
    <w:rsid w:val="7E5389EA"/>
    <w:rsid w:val="7E5F0547"/>
    <w:rsid w:val="7E5F22E5"/>
    <w:rsid w:val="7E765088"/>
    <w:rsid w:val="7E79B19B"/>
    <w:rsid w:val="7E7F702C"/>
    <w:rsid w:val="7EAFFCD5"/>
    <w:rsid w:val="7EBC7317"/>
    <w:rsid w:val="7EC327ED"/>
    <w:rsid w:val="7ED2168C"/>
    <w:rsid w:val="7EEF3FF7"/>
    <w:rsid w:val="7EEFA864"/>
    <w:rsid w:val="7EF67B48"/>
    <w:rsid w:val="7EFB7C35"/>
    <w:rsid w:val="7EFCFD05"/>
    <w:rsid w:val="7EFDC9F6"/>
    <w:rsid w:val="7F073AD4"/>
    <w:rsid w:val="7F0D50B3"/>
    <w:rsid w:val="7F3FAC0E"/>
    <w:rsid w:val="7F5DE731"/>
    <w:rsid w:val="7F7B32BD"/>
    <w:rsid w:val="7F7E0FBF"/>
    <w:rsid w:val="7F7FCD7F"/>
    <w:rsid w:val="7F946DD4"/>
    <w:rsid w:val="7F9BF170"/>
    <w:rsid w:val="7F9F2DFA"/>
    <w:rsid w:val="7F9FA5C0"/>
    <w:rsid w:val="7FAE459F"/>
    <w:rsid w:val="7FBA5A25"/>
    <w:rsid w:val="7FBD8B31"/>
    <w:rsid w:val="7FBE9506"/>
    <w:rsid w:val="7FBF4C03"/>
    <w:rsid w:val="7FBFADFB"/>
    <w:rsid w:val="7FBFC966"/>
    <w:rsid w:val="7FCB5958"/>
    <w:rsid w:val="7FCD44CE"/>
    <w:rsid w:val="7FCE0237"/>
    <w:rsid w:val="7FCEB2DA"/>
    <w:rsid w:val="7FD05249"/>
    <w:rsid w:val="7FD75CED"/>
    <w:rsid w:val="7FDB0463"/>
    <w:rsid w:val="7FDB9977"/>
    <w:rsid w:val="7FDBD5B5"/>
    <w:rsid w:val="7FDF0378"/>
    <w:rsid w:val="7FE2A230"/>
    <w:rsid w:val="7FE72464"/>
    <w:rsid w:val="7FE8F631"/>
    <w:rsid w:val="7FE93779"/>
    <w:rsid w:val="7FE93AC4"/>
    <w:rsid w:val="7FE95D31"/>
    <w:rsid w:val="7FE9D572"/>
    <w:rsid w:val="7FEB0A1A"/>
    <w:rsid w:val="7FED5169"/>
    <w:rsid w:val="7FEE99C9"/>
    <w:rsid w:val="7FEFF5CC"/>
    <w:rsid w:val="7FF50B6D"/>
    <w:rsid w:val="7FF5C7D3"/>
    <w:rsid w:val="7FF64286"/>
    <w:rsid w:val="7FF71C76"/>
    <w:rsid w:val="7FF735CF"/>
    <w:rsid w:val="7FF7ED5E"/>
    <w:rsid w:val="7FF989E3"/>
    <w:rsid w:val="7FFBF899"/>
    <w:rsid w:val="7FFE02D2"/>
    <w:rsid w:val="7FFE8F2C"/>
    <w:rsid w:val="7FFF3F6E"/>
    <w:rsid w:val="7FFF4464"/>
    <w:rsid w:val="7FFF82ED"/>
    <w:rsid w:val="7FFFA421"/>
    <w:rsid w:val="87EFEEFE"/>
    <w:rsid w:val="8A4D5B2F"/>
    <w:rsid w:val="8D7FF8B7"/>
    <w:rsid w:val="8E778A09"/>
    <w:rsid w:val="8EEFAD43"/>
    <w:rsid w:val="8FF701ED"/>
    <w:rsid w:val="90BEECFD"/>
    <w:rsid w:val="93E9C9A9"/>
    <w:rsid w:val="97D4C47A"/>
    <w:rsid w:val="987F398B"/>
    <w:rsid w:val="99F97F50"/>
    <w:rsid w:val="9A9F28A5"/>
    <w:rsid w:val="9BBFDB18"/>
    <w:rsid w:val="9BDF96BC"/>
    <w:rsid w:val="9BEF1B83"/>
    <w:rsid w:val="9D7F8550"/>
    <w:rsid w:val="9DBA93FB"/>
    <w:rsid w:val="9FFFFA2B"/>
    <w:rsid w:val="A3DFEFE0"/>
    <w:rsid w:val="A7EEEA62"/>
    <w:rsid w:val="AACF9E4F"/>
    <w:rsid w:val="AC8A118B"/>
    <w:rsid w:val="ADFE8349"/>
    <w:rsid w:val="AEF5B9CA"/>
    <w:rsid w:val="AF4F23D2"/>
    <w:rsid w:val="AFFBB64E"/>
    <w:rsid w:val="B33FB105"/>
    <w:rsid w:val="B5FF3347"/>
    <w:rsid w:val="B69BD7DF"/>
    <w:rsid w:val="B77EAA2E"/>
    <w:rsid w:val="B77F1139"/>
    <w:rsid w:val="B7AFD9AE"/>
    <w:rsid w:val="B7FFACB3"/>
    <w:rsid w:val="B87C8BB8"/>
    <w:rsid w:val="B9AB90E8"/>
    <w:rsid w:val="BA7B23C6"/>
    <w:rsid w:val="BABA0757"/>
    <w:rsid w:val="BB272CA5"/>
    <w:rsid w:val="BB5F82C5"/>
    <w:rsid w:val="BBCD5997"/>
    <w:rsid w:val="BBFF1321"/>
    <w:rsid w:val="BCFB89A4"/>
    <w:rsid w:val="BCFF5893"/>
    <w:rsid w:val="BDDD3F3D"/>
    <w:rsid w:val="BDFB92BF"/>
    <w:rsid w:val="BE5BDF07"/>
    <w:rsid w:val="BE7C1D07"/>
    <w:rsid w:val="BEFE9A6C"/>
    <w:rsid w:val="BF4B3620"/>
    <w:rsid w:val="BF619C89"/>
    <w:rsid w:val="BF6F521F"/>
    <w:rsid w:val="BFBD02D9"/>
    <w:rsid w:val="BFBF9B51"/>
    <w:rsid w:val="BFCAF417"/>
    <w:rsid w:val="BFCDDB69"/>
    <w:rsid w:val="BFD23EE3"/>
    <w:rsid w:val="BFD28C2D"/>
    <w:rsid w:val="BFD5419F"/>
    <w:rsid w:val="BFD780F5"/>
    <w:rsid w:val="BFDB2D77"/>
    <w:rsid w:val="BFDEB0E8"/>
    <w:rsid w:val="BFDF7564"/>
    <w:rsid w:val="BFEB0CBE"/>
    <w:rsid w:val="BFEE9D8E"/>
    <w:rsid w:val="BFEF303A"/>
    <w:rsid w:val="BFF3FB69"/>
    <w:rsid w:val="BFF71805"/>
    <w:rsid w:val="BFF796C5"/>
    <w:rsid w:val="BFFBE499"/>
    <w:rsid w:val="BFFC48A1"/>
    <w:rsid w:val="BFFD790C"/>
    <w:rsid w:val="BFFF31CB"/>
    <w:rsid w:val="BFFF6FD0"/>
    <w:rsid w:val="BFFF8811"/>
    <w:rsid w:val="C5FFAEA5"/>
    <w:rsid w:val="C6BF2B53"/>
    <w:rsid w:val="C7B74567"/>
    <w:rsid w:val="C7BF3241"/>
    <w:rsid w:val="C9AF6625"/>
    <w:rsid w:val="CA55CB15"/>
    <w:rsid w:val="CCC6D67B"/>
    <w:rsid w:val="CDDFE0A5"/>
    <w:rsid w:val="CDFF7ED7"/>
    <w:rsid w:val="CDFF8125"/>
    <w:rsid w:val="CF2DD459"/>
    <w:rsid w:val="CF4F7280"/>
    <w:rsid w:val="CF6D47B1"/>
    <w:rsid w:val="CFE7B2ED"/>
    <w:rsid w:val="CFEF4978"/>
    <w:rsid w:val="CFF5C39D"/>
    <w:rsid w:val="CFFBB09F"/>
    <w:rsid w:val="D37F7D4E"/>
    <w:rsid w:val="D3B74E0A"/>
    <w:rsid w:val="D3CF949F"/>
    <w:rsid w:val="D69F4248"/>
    <w:rsid w:val="D79B75AA"/>
    <w:rsid w:val="D7A3B3BF"/>
    <w:rsid w:val="D7A86535"/>
    <w:rsid w:val="D832C54B"/>
    <w:rsid w:val="D97EA6B5"/>
    <w:rsid w:val="D9E62A8F"/>
    <w:rsid w:val="D9F8DC3B"/>
    <w:rsid w:val="DB576524"/>
    <w:rsid w:val="DBF676EB"/>
    <w:rsid w:val="DBFF0318"/>
    <w:rsid w:val="DBFF3162"/>
    <w:rsid w:val="DC5FF099"/>
    <w:rsid w:val="DCFCF87D"/>
    <w:rsid w:val="DCFE4701"/>
    <w:rsid w:val="DD3490F0"/>
    <w:rsid w:val="DDAAACF9"/>
    <w:rsid w:val="DDB88EC8"/>
    <w:rsid w:val="DDBF9806"/>
    <w:rsid w:val="DDDF07AE"/>
    <w:rsid w:val="DEAAB75C"/>
    <w:rsid w:val="DEAB9941"/>
    <w:rsid w:val="DEBD5C14"/>
    <w:rsid w:val="DF3FAFF0"/>
    <w:rsid w:val="DF3FCC59"/>
    <w:rsid w:val="DF76AAB1"/>
    <w:rsid w:val="DF7E4FC8"/>
    <w:rsid w:val="DF8CDA7F"/>
    <w:rsid w:val="DFB77897"/>
    <w:rsid w:val="DFBF174B"/>
    <w:rsid w:val="DFBFD12D"/>
    <w:rsid w:val="DFD93F83"/>
    <w:rsid w:val="DFF5A157"/>
    <w:rsid w:val="DFFC6F19"/>
    <w:rsid w:val="DFFD57DE"/>
    <w:rsid w:val="DFFF1D5A"/>
    <w:rsid w:val="E2FB399B"/>
    <w:rsid w:val="E3D7D0CD"/>
    <w:rsid w:val="E47E7CFD"/>
    <w:rsid w:val="E5BB6D58"/>
    <w:rsid w:val="E65FDCF2"/>
    <w:rsid w:val="E737E678"/>
    <w:rsid w:val="E7E64817"/>
    <w:rsid w:val="E7F5785D"/>
    <w:rsid w:val="E7FF0E90"/>
    <w:rsid w:val="E7FFB6A9"/>
    <w:rsid w:val="E8BA1D6D"/>
    <w:rsid w:val="E8CE173C"/>
    <w:rsid w:val="E97BF917"/>
    <w:rsid w:val="E9FF8960"/>
    <w:rsid w:val="EA6B7189"/>
    <w:rsid w:val="EAF632AB"/>
    <w:rsid w:val="EBB6EACF"/>
    <w:rsid w:val="EBDD55C2"/>
    <w:rsid w:val="EBF35364"/>
    <w:rsid w:val="EBF460C6"/>
    <w:rsid w:val="ECF73DF3"/>
    <w:rsid w:val="EDBBF0D4"/>
    <w:rsid w:val="EDDB6318"/>
    <w:rsid w:val="EDDBDD44"/>
    <w:rsid w:val="EEB30A07"/>
    <w:rsid w:val="EEF8FFEC"/>
    <w:rsid w:val="EEF9D1EF"/>
    <w:rsid w:val="EEFAC6CB"/>
    <w:rsid w:val="EF3B2EE1"/>
    <w:rsid w:val="EF3B5AE4"/>
    <w:rsid w:val="EF46A9F7"/>
    <w:rsid w:val="EF5F7FF7"/>
    <w:rsid w:val="EF770C3C"/>
    <w:rsid w:val="EF77F67D"/>
    <w:rsid w:val="EF7E0F8A"/>
    <w:rsid w:val="EF7F64D4"/>
    <w:rsid w:val="EF7F9E36"/>
    <w:rsid w:val="EF972A90"/>
    <w:rsid w:val="EFDE78D9"/>
    <w:rsid w:val="EFE77B44"/>
    <w:rsid w:val="EFEF2176"/>
    <w:rsid w:val="EFF5E5F4"/>
    <w:rsid w:val="EFFA518D"/>
    <w:rsid w:val="EFFE3CCF"/>
    <w:rsid w:val="EFFE6EE4"/>
    <w:rsid w:val="EFFF304A"/>
    <w:rsid w:val="EFFF406B"/>
    <w:rsid w:val="F17E6135"/>
    <w:rsid w:val="F33F778A"/>
    <w:rsid w:val="F38F72C0"/>
    <w:rsid w:val="F3FC170C"/>
    <w:rsid w:val="F47B9BD3"/>
    <w:rsid w:val="F4A7C83E"/>
    <w:rsid w:val="F4BB222E"/>
    <w:rsid w:val="F4FEECD5"/>
    <w:rsid w:val="F4FFF185"/>
    <w:rsid w:val="F5392E78"/>
    <w:rsid w:val="F557CD44"/>
    <w:rsid w:val="F577223D"/>
    <w:rsid w:val="F5FECD0B"/>
    <w:rsid w:val="F67786C1"/>
    <w:rsid w:val="F699B159"/>
    <w:rsid w:val="F6BE40A4"/>
    <w:rsid w:val="F6F97B0F"/>
    <w:rsid w:val="F6FE59BA"/>
    <w:rsid w:val="F7533ECD"/>
    <w:rsid w:val="F77F75F7"/>
    <w:rsid w:val="F7B138C8"/>
    <w:rsid w:val="F7DBEAA2"/>
    <w:rsid w:val="F7DD687F"/>
    <w:rsid w:val="F7F61350"/>
    <w:rsid w:val="F7F7EF99"/>
    <w:rsid w:val="F7FE38B1"/>
    <w:rsid w:val="F7FF35EB"/>
    <w:rsid w:val="F87BF659"/>
    <w:rsid w:val="F9542797"/>
    <w:rsid w:val="F9545E97"/>
    <w:rsid w:val="F97C9C09"/>
    <w:rsid w:val="F98F2BFE"/>
    <w:rsid w:val="F9E995E5"/>
    <w:rsid w:val="F9EABACB"/>
    <w:rsid w:val="FA37C249"/>
    <w:rsid w:val="FAB50DE5"/>
    <w:rsid w:val="FAD75142"/>
    <w:rsid w:val="FAE8CFF7"/>
    <w:rsid w:val="FB63890F"/>
    <w:rsid w:val="FB74D604"/>
    <w:rsid w:val="FB7FE4A6"/>
    <w:rsid w:val="FB7FFD07"/>
    <w:rsid w:val="FBBA093E"/>
    <w:rsid w:val="FBBD86EF"/>
    <w:rsid w:val="FBBFC241"/>
    <w:rsid w:val="FBDD26D4"/>
    <w:rsid w:val="FBDFE028"/>
    <w:rsid w:val="FBE71F77"/>
    <w:rsid w:val="FBE9EC90"/>
    <w:rsid w:val="FBF7FDD8"/>
    <w:rsid w:val="FBFB481E"/>
    <w:rsid w:val="FBFB7E6E"/>
    <w:rsid w:val="FBFD11F3"/>
    <w:rsid w:val="FBFEEC17"/>
    <w:rsid w:val="FC645411"/>
    <w:rsid w:val="FCDB7E2C"/>
    <w:rsid w:val="FD0FA79B"/>
    <w:rsid w:val="FD5ED3F7"/>
    <w:rsid w:val="FD771436"/>
    <w:rsid w:val="FD7781F6"/>
    <w:rsid w:val="FDB3BFA3"/>
    <w:rsid w:val="FDBF6D81"/>
    <w:rsid w:val="FDEFF950"/>
    <w:rsid w:val="FDF41632"/>
    <w:rsid w:val="FDFE4D6F"/>
    <w:rsid w:val="FDFF3640"/>
    <w:rsid w:val="FE1E9396"/>
    <w:rsid w:val="FE36C939"/>
    <w:rsid w:val="FE3F05F2"/>
    <w:rsid w:val="FE77D271"/>
    <w:rsid w:val="FE7B7CB0"/>
    <w:rsid w:val="FE7E0B73"/>
    <w:rsid w:val="FE9F6F6C"/>
    <w:rsid w:val="FEB7F65A"/>
    <w:rsid w:val="FEBC2472"/>
    <w:rsid w:val="FEBF2891"/>
    <w:rsid w:val="FEC78238"/>
    <w:rsid w:val="FEDEBC65"/>
    <w:rsid w:val="FEF66B9E"/>
    <w:rsid w:val="FEF77D19"/>
    <w:rsid w:val="FEF7F864"/>
    <w:rsid w:val="FEFBDCD7"/>
    <w:rsid w:val="FEFFDD80"/>
    <w:rsid w:val="FF0E0A1D"/>
    <w:rsid w:val="FF296D03"/>
    <w:rsid w:val="FF3D1209"/>
    <w:rsid w:val="FF3D5B80"/>
    <w:rsid w:val="FF3DA350"/>
    <w:rsid w:val="FF3F8DFF"/>
    <w:rsid w:val="FF4F51E6"/>
    <w:rsid w:val="FF4F58F8"/>
    <w:rsid w:val="FF522B71"/>
    <w:rsid w:val="FF574360"/>
    <w:rsid w:val="FF5FF932"/>
    <w:rsid w:val="FF6AF34F"/>
    <w:rsid w:val="FF7A05A8"/>
    <w:rsid w:val="FF7D0EEA"/>
    <w:rsid w:val="FF7D8D3C"/>
    <w:rsid w:val="FF7E41A7"/>
    <w:rsid w:val="FF95D79E"/>
    <w:rsid w:val="FF974EB4"/>
    <w:rsid w:val="FFA6E45B"/>
    <w:rsid w:val="FFACDF89"/>
    <w:rsid w:val="FFB8FCAC"/>
    <w:rsid w:val="FFBF0DDF"/>
    <w:rsid w:val="FFBF2F56"/>
    <w:rsid w:val="FFBF7029"/>
    <w:rsid w:val="FFCF6EA3"/>
    <w:rsid w:val="FFD72D62"/>
    <w:rsid w:val="FFD751F0"/>
    <w:rsid w:val="FFD778FE"/>
    <w:rsid w:val="FFD922C8"/>
    <w:rsid w:val="FFDB9EF1"/>
    <w:rsid w:val="FFDD584E"/>
    <w:rsid w:val="FFDF37E1"/>
    <w:rsid w:val="FFDFDD98"/>
    <w:rsid w:val="FFE7D486"/>
    <w:rsid w:val="FFEB1A70"/>
    <w:rsid w:val="FFEF2AE9"/>
    <w:rsid w:val="FFF6027D"/>
    <w:rsid w:val="FFFB2D59"/>
    <w:rsid w:val="FFFCBDE2"/>
    <w:rsid w:val="FFFCF285"/>
    <w:rsid w:val="FFFE3FD8"/>
    <w:rsid w:val="FFFF0FBA"/>
    <w:rsid w:val="FFFF60C5"/>
    <w:rsid w:val="FFFF8146"/>
    <w:rsid w:val="FFFFA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rPr>
      <w:sz w:val="24"/>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5342</Words>
  <Characters>5397</Characters>
  <Lines>40</Lines>
  <Paragraphs>11</Paragraphs>
  <TotalTime>9</TotalTime>
  <ScaleCrop>false</ScaleCrop>
  <LinksUpToDate>false</LinksUpToDate>
  <CharactersWithSpaces>5515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2016-11-08T09:23:00Z</dcterms:created>
  <dc:creator>韩伟伟</dc:creator>
  <cp:lastModifiedBy>kylin</cp:lastModifiedBy>
  <cp:lastPrinted>2025-12-20T23:15:00Z</cp:lastPrinted>
  <dcterms:modified xsi:type="dcterms:W3CDTF">2026-01-05T11:16:11Z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65442B434225489CAD04995AD66504D6_13</vt:lpwstr>
  </property>
  <property fmtid="{D5CDD505-2E9C-101B-9397-08002B2CF9AE}" pid="4" name="KSOTemplateDocerSaveRecord">
    <vt:lpwstr>eyJoZGlkIjoiZDkxOTExM2YzNjE2NDU5NWI4N2ZjYjI3NGFmYjU2NTQiLCJ1c2VySWQiOiIxMTMyNzIxOTI5In0=</vt:lpwstr>
  </property>
</Properties>
</file>