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宋体"/>
          <w:bCs/>
          <w:spacing w:val="8"/>
          <w:kern w:val="0"/>
          <w:sz w:val="30"/>
          <w:szCs w:val="30"/>
        </w:rPr>
      </w:pPr>
      <w:r>
        <w:rPr>
          <w:rFonts w:hint="eastAsia" w:ascii="黑体" w:hAnsi="黑体" w:eastAsia="黑体" w:cs="宋体"/>
          <w:bCs/>
          <w:spacing w:val="8"/>
          <w:kern w:val="0"/>
          <w:sz w:val="30"/>
          <w:szCs w:val="30"/>
        </w:rPr>
        <w:t>附件</w:t>
      </w:r>
    </w:p>
    <w:p>
      <w:pPr>
        <w:spacing w:line="560" w:lineRule="exact"/>
        <w:jc w:val="left"/>
        <w:rPr>
          <w:rFonts w:ascii="黑体" w:hAnsi="黑体" w:eastAsia="黑体" w:cs="宋体"/>
          <w:bCs/>
          <w:spacing w:val="8"/>
          <w:kern w:val="0"/>
          <w:sz w:val="30"/>
          <w:szCs w:val="30"/>
        </w:rPr>
      </w:pPr>
    </w:p>
    <w:p>
      <w:pPr>
        <w:spacing w:line="560" w:lineRule="exact"/>
        <w:jc w:val="center"/>
        <w:rPr>
          <w:rFonts w:asciiTheme="majorEastAsia" w:hAnsiTheme="majorEastAsia" w:eastAsiaTheme="majorEastAsia"/>
          <w:b/>
          <w:sz w:val="44"/>
          <w:szCs w:val="44"/>
        </w:rPr>
      </w:pPr>
      <w:r>
        <w:rPr>
          <w:rFonts w:hint="eastAsia" w:cs="宋体" w:asciiTheme="minorEastAsia" w:hAnsiTheme="minorEastAsia"/>
          <w:b/>
          <w:bCs/>
          <w:spacing w:val="8"/>
          <w:kern w:val="0"/>
          <w:sz w:val="44"/>
          <w:szCs w:val="44"/>
        </w:rPr>
        <w:t>海南省商务楼宇宽带接入市场联合      整治行动</w:t>
      </w:r>
      <w:r>
        <w:rPr>
          <w:rFonts w:hint="eastAsia" w:asciiTheme="majorEastAsia" w:hAnsiTheme="majorEastAsia" w:eastAsiaTheme="majorEastAsia"/>
          <w:b/>
          <w:sz w:val="44"/>
          <w:szCs w:val="44"/>
        </w:rPr>
        <w:t>实施方案</w:t>
      </w:r>
    </w:p>
    <w:p>
      <w:pPr>
        <w:spacing w:line="560" w:lineRule="exact"/>
        <w:jc w:val="center"/>
        <w:rPr>
          <w:rFonts w:asciiTheme="majorEastAsia" w:hAnsiTheme="majorEastAsia" w:eastAsiaTheme="majorEastAsia"/>
          <w:b/>
          <w:sz w:val="44"/>
          <w:szCs w:val="44"/>
        </w:rPr>
      </w:pPr>
    </w:p>
    <w:p>
      <w:pPr>
        <w:spacing w:line="560" w:lineRule="exact"/>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w:t>
      </w:r>
      <w:r>
        <w:rPr>
          <w:rFonts w:hint="eastAsia" w:ascii="仿宋_GB2312" w:hAnsi="仿宋" w:eastAsia="仿宋_GB2312"/>
          <w:sz w:val="32"/>
          <w:szCs w:val="32"/>
        </w:rPr>
        <w:t>为进一步规范商务楼宇、工业园区、办公建筑等场所（以下统称商务楼宇）宽带接入市场，打通提速降费梗阻，优化中小企业发展环境，根据工业和信息化部等五部委《关于开展商务楼宇宽带接入市场联合整治行动的通知》（</w:t>
      </w:r>
      <w:r>
        <w:rPr>
          <w:rFonts w:hint="eastAsia" w:ascii="仿宋_GB2312" w:hAnsi="宋体" w:eastAsia="仿宋_GB2312" w:cs="宋体"/>
          <w:kern w:val="0"/>
          <w:sz w:val="32"/>
          <w:szCs w:val="32"/>
        </w:rPr>
        <w:t>工信部联通信函〔2020〕212号</w:t>
      </w:r>
      <w:r>
        <w:rPr>
          <w:rFonts w:hint="eastAsia" w:ascii="仿宋_GB2312" w:hAnsi="仿宋" w:eastAsia="仿宋_GB2312"/>
          <w:sz w:val="32"/>
          <w:szCs w:val="32"/>
        </w:rPr>
        <w:t>）要求，结合我省实际情况，制定本方案。</w:t>
      </w:r>
      <w:r>
        <w:rPr>
          <w:rFonts w:asciiTheme="majorEastAsia" w:hAnsiTheme="majorEastAsia" w:eastAsiaTheme="majorEastAsia"/>
          <w:b/>
          <w:sz w:val="44"/>
          <w:szCs w:val="44"/>
        </w:rPr>
        <w:t xml:space="preserve"> </w:t>
      </w:r>
    </w:p>
    <w:p>
      <w:pPr>
        <w:widowControl/>
        <w:spacing w:line="560" w:lineRule="exact"/>
        <w:jc w:val="left"/>
        <w:rPr>
          <w:rFonts w:ascii="黑体" w:hAnsi="黑体" w:eastAsia="黑体" w:cs="宋体"/>
          <w:kern w:val="0"/>
          <w:sz w:val="32"/>
          <w:szCs w:val="32"/>
        </w:rPr>
      </w:pPr>
      <w:r>
        <w:rPr>
          <w:rFonts w:hint="eastAsia" w:ascii="黑体" w:hAnsi="黑体" w:eastAsia="黑体" w:cs="宋体"/>
          <w:bCs/>
          <w:kern w:val="0"/>
          <w:sz w:val="32"/>
          <w:szCs w:val="32"/>
        </w:rPr>
        <w:t xml:space="preserve">    一、总体要求</w:t>
      </w:r>
    </w:p>
    <w:p>
      <w:pPr>
        <w:widowControl/>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 xml:space="preserve">    </w:t>
      </w:r>
      <w:r>
        <w:rPr>
          <w:rFonts w:hint="eastAsia" w:ascii="仿宋_GB2312" w:hAnsi="仿宋" w:eastAsia="仿宋_GB2312"/>
          <w:sz w:val="32"/>
          <w:szCs w:val="32"/>
        </w:rPr>
        <w:t>以习近平新时代中国特色社会主义思想为指导，全面贯彻落实 “六稳”“六保”工作，加大联合整治力度，严肃查处违规违法行为，着力打通商务楼宇宽带接入市场梗阻，切实保障用户合法权益。</w:t>
      </w:r>
    </w:p>
    <w:p>
      <w:pPr>
        <w:widowControl/>
        <w:spacing w:line="560" w:lineRule="exact"/>
        <w:jc w:val="left"/>
        <w:rPr>
          <w:rFonts w:ascii="仿宋_GB2312" w:hAnsi="宋体" w:eastAsia="仿宋_GB2312" w:cs="宋体"/>
          <w:b/>
          <w:bCs/>
          <w:kern w:val="0"/>
          <w:sz w:val="32"/>
          <w:szCs w:val="32"/>
        </w:rPr>
      </w:pPr>
      <w:r>
        <w:rPr>
          <w:rFonts w:hint="eastAsia" w:ascii="黑体" w:hAnsi="黑体" w:eastAsia="黑体" w:cs="宋体"/>
          <w:bCs/>
          <w:kern w:val="0"/>
          <w:sz w:val="32"/>
          <w:szCs w:val="32"/>
        </w:rPr>
        <w:t xml:space="preserve">    二、整治内容</w:t>
      </w:r>
    </w:p>
    <w:p>
      <w:pPr>
        <w:widowControl/>
        <w:spacing w:line="560" w:lineRule="exact"/>
        <w:jc w:val="left"/>
        <w:rPr>
          <w:rFonts w:ascii="楷体" w:hAnsi="楷体" w:eastAsia="楷体"/>
          <w:sz w:val="32"/>
          <w:szCs w:val="32"/>
        </w:rPr>
      </w:pPr>
      <w:r>
        <w:rPr>
          <w:rFonts w:hint="eastAsia" w:ascii="仿宋_GB2312" w:hAnsi="宋体" w:eastAsia="仿宋_GB2312" w:cs="宋体"/>
          <w:b/>
          <w:bCs/>
          <w:kern w:val="0"/>
          <w:sz w:val="32"/>
          <w:szCs w:val="32"/>
        </w:rPr>
        <w:t xml:space="preserve">    </w:t>
      </w:r>
      <w:r>
        <w:rPr>
          <w:rFonts w:hint="eastAsia" w:ascii="楷体" w:hAnsi="楷体" w:eastAsia="楷体"/>
          <w:sz w:val="32"/>
          <w:szCs w:val="32"/>
        </w:rPr>
        <w:t>（一）排查整治商务楼宇内宽带业务排他经营和限制竞争行为</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（1）电信运营企业及其业务代理与商务楼宇产权人及其委托的管理人、物业服务企业之间是否签订任何形式排他性质的协议或约定</w:t>
      </w:r>
      <w:r>
        <w:rPr>
          <w:rFonts w:hint="eastAsia" w:ascii="楷体" w:hAnsi="楷体" w:eastAsia="楷体"/>
          <w:sz w:val="32"/>
          <w:szCs w:val="32"/>
        </w:rPr>
        <w:t>（牵头单位：省通信管理局、省工业和信息化厅、省住房和城乡建设厅、省市场监督管理局; 责任单位：市县工业和信息化主管部门、住房和城乡建设局、市场监督管理局、 各基础电信企业）。</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（2）商务楼宇产权人及其委托的管理人、物业服务企业是否存在约束限制电信运营企业根据用户需求进入商务楼宇提供公共电信服务的行为</w:t>
      </w:r>
      <w:r>
        <w:rPr>
          <w:rFonts w:hint="eastAsia" w:ascii="楷体" w:hAnsi="楷体" w:eastAsia="楷体"/>
          <w:sz w:val="32"/>
          <w:szCs w:val="32"/>
        </w:rPr>
        <w:t>（牵头单位：省通信管理局、省工业和信息化厅、省住房和城乡建设厅；责任单位：市县工业和信息化主管部门、市县住房和城乡建设局、各基础电信企业）。</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（3）商务楼宇产权人及其委托的管理人、物业服务企业是否存在约束限制电信运营企业公平接入和使用商务楼宇内通信管道、管线、机房等设施的行为</w:t>
      </w:r>
      <w:r>
        <w:rPr>
          <w:rFonts w:hint="eastAsia" w:ascii="楷体" w:hAnsi="楷体" w:eastAsia="楷体"/>
          <w:sz w:val="32"/>
          <w:szCs w:val="32"/>
        </w:rPr>
        <w:t>（牵头单位：省通信管理局、省工业和信息化厅、省住房和城乡建设厅；责任单位：市县工业和信息化主管部门、市县住房和城乡建设局、各基础电信企业）。</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4）电信运营企业及其业务代理、商务楼宇产权人及其委托的管理人、物业服务企业是否存在以暴力、威胁手段强制商务楼宇承租人接受指定服务并收费；或者强迫电信运营企业及其业务代理退出电信业务服务的行为</w:t>
      </w:r>
      <w:r>
        <w:rPr>
          <w:rFonts w:hint="eastAsia" w:ascii="楷体" w:hAnsi="楷体" w:eastAsia="楷体"/>
          <w:sz w:val="32"/>
          <w:szCs w:val="32"/>
        </w:rPr>
        <w:t>（牵头单位：省公安厅、省通信管理局；责任单位：市县公安局、各基础电信企业）。</w:t>
      </w:r>
    </w:p>
    <w:p>
      <w:pPr>
        <w:widowControl/>
        <w:spacing w:line="560" w:lineRule="exact"/>
        <w:jc w:val="left"/>
        <w:rPr>
          <w:rFonts w:ascii="楷体" w:hAnsi="楷体" w:eastAsia="楷体"/>
          <w:sz w:val="32"/>
          <w:szCs w:val="32"/>
        </w:rPr>
      </w:pPr>
      <w:r>
        <w:rPr>
          <w:rFonts w:hint="eastAsia" w:ascii="仿宋_GB2312" w:hAnsi="仿宋" w:eastAsia="仿宋_GB2312"/>
          <w:sz w:val="32"/>
          <w:szCs w:val="32"/>
        </w:rPr>
        <w:t xml:space="preserve">    （5）电信运营企业及其业务代理是否存在为无经营许可证的单位或者个人提供用于经营电信业务的电信资源或者提供网络接入、业务接入服务的行为</w:t>
      </w:r>
      <w:r>
        <w:rPr>
          <w:rFonts w:hint="eastAsia" w:ascii="楷体" w:hAnsi="楷体" w:eastAsia="楷体"/>
          <w:sz w:val="32"/>
          <w:szCs w:val="32"/>
        </w:rPr>
        <w:t>（牵头单位：省通信管理局；责任单位：各基础电信企业）。</w:t>
      </w:r>
    </w:p>
    <w:p>
      <w:pPr>
        <w:widowControl/>
        <w:shd w:val="clear" w:color="auto" w:fill="FFFFFF"/>
        <w:spacing w:line="560" w:lineRule="exact"/>
        <w:ind w:firstLine="480"/>
        <w:rPr>
          <w:rFonts w:ascii="楷体" w:hAnsi="楷体" w:eastAsia="楷体"/>
          <w:sz w:val="32"/>
          <w:szCs w:val="32"/>
        </w:rPr>
      </w:pPr>
      <w:r>
        <w:rPr>
          <w:rFonts w:hint="eastAsia" w:ascii="仿宋_GB2312" w:hAnsi="仿宋" w:eastAsia="仿宋_GB2312"/>
          <w:sz w:val="32"/>
          <w:szCs w:val="32"/>
        </w:rPr>
        <w:t xml:space="preserve"> </w:t>
      </w:r>
      <w:r>
        <w:rPr>
          <w:rFonts w:hint="eastAsia" w:ascii="楷体" w:hAnsi="楷体" w:eastAsia="楷体"/>
          <w:sz w:val="32"/>
          <w:szCs w:val="32"/>
        </w:rPr>
        <w:t>（二）排查整治商务楼宇内宽带业务价格违法行为</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（1）电信运营企业及其业务代理为用户提供通信服务时，除按照其已公示的电信资费标准收费外，是否另行收取其他费用</w:t>
      </w:r>
      <w:r>
        <w:rPr>
          <w:rFonts w:hint="eastAsia" w:ascii="楷体" w:hAnsi="楷体" w:eastAsia="楷体"/>
          <w:sz w:val="32"/>
          <w:szCs w:val="32"/>
        </w:rPr>
        <w:t>（牵头单位：省通信管理局；责任单位：各基础电信企业）。</w:t>
      </w:r>
    </w:p>
    <w:p>
      <w:pPr>
        <w:widowControl/>
        <w:spacing w:line="560" w:lineRule="exact"/>
        <w:jc w:val="left"/>
        <w:rPr>
          <w:rFonts w:ascii="楷体" w:hAnsi="楷体" w:eastAsia="楷体"/>
          <w:sz w:val="32"/>
          <w:szCs w:val="32"/>
        </w:rPr>
      </w:pPr>
      <w:r>
        <w:rPr>
          <w:rFonts w:hint="eastAsia" w:ascii="仿宋_GB2312" w:hAnsi="仿宋" w:eastAsia="仿宋_GB2312"/>
          <w:sz w:val="32"/>
          <w:szCs w:val="32"/>
        </w:rPr>
        <w:t xml:space="preserve">    （2）商务楼宇产权人及其委托的管理人、物业服务企业在配合提供通信接入服务时，是否向电信运营企业及其业务代理收取公示的收费项目之外的费用</w:t>
      </w:r>
      <w:r>
        <w:rPr>
          <w:rFonts w:hint="eastAsia" w:ascii="楷体" w:hAnsi="楷体" w:eastAsia="楷体"/>
          <w:sz w:val="32"/>
          <w:szCs w:val="32"/>
        </w:rPr>
        <w:t>（牵头单位：省市场监督管理局、省通信管理局；责任单位：市县市场监督管理局、综合行政执法局、各基础电信企业）。</w:t>
      </w:r>
    </w:p>
    <w:p>
      <w:pPr>
        <w:widowControl/>
        <w:spacing w:line="560" w:lineRule="exact"/>
        <w:jc w:val="left"/>
        <w:rPr>
          <w:rFonts w:ascii="楷体" w:hAnsi="楷体" w:eastAsia="楷体"/>
          <w:sz w:val="32"/>
          <w:szCs w:val="32"/>
        </w:rPr>
      </w:pPr>
      <w:r>
        <w:rPr>
          <w:rFonts w:hint="eastAsia" w:ascii="仿宋_GB2312" w:hAnsi="仿宋" w:eastAsia="仿宋_GB2312"/>
          <w:sz w:val="32"/>
          <w:szCs w:val="32"/>
        </w:rPr>
        <w:t xml:space="preserve">    （3）电信运营企业及其业务代理是否在商务楼宇内醒目位置（如：物业等）公示服务项目、服务内容、资费标准、服务监督电话和市场监管投诉举报电话等</w:t>
      </w:r>
      <w:r>
        <w:rPr>
          <w:rFonts w:hint="eastAsia" w:ascii="楷体" w:hAnsi="楷体" w:eastAsia="楷体"/>
          <w:sz w:val="32"/>
          <w:szCs w:val="32"/>
        </w:rPr>
        <w:t>（牵头单位：省市场监督管理局、省通信管理局；责任单位：市县市场监督管理局、各基础电信企业）。</w:t>
      </w:r>
    </w:p>
    <w:p>
      <w:pPr>
        <w:widowControl/>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（4）商务楼宇产权人及其委托的管理人、物业服务企业是否协助提供信息公布位置，并为电信运营企业及其业务代理开展服务提供便利</w:t>
      </w:r>
      <w:r>
        <w:rPr>
          <w:rFonts w:hint="eastAsia" w:ascii="楷体" w:hAnsi="楷体" w:eastAsia="楷体"/>
          <w:sz w:val="32"/>
          <w:szCs w:val="32"/>
        </w:rPr>
        <w:t>（牵头单位：省住房和城乡建设厅、省通信管理局；责任单位：市县住房和城乡建设局、各基础电信企业）。</w:t>
      </w:r>
    </w:p>
    <w:p>
      <w:pPr>
        <w:widowControl/>
        <w:shd w:val="clear" w:color="auto" w:fill="FFFFFF"/>
        <w:spacing w:line="560" w:lineRule="exact"/>
        <w:ind w:firstLine="480"/>
        <w:rPr>
          <w:rFonts w:ascii="楷体" w:hAnsi="楷体" w:eastAsia="楷体"/>
          <w:sz w:val="32"/>
          <w:szCs w:val="32"/>
        </w:rPr>
      </w:pPr>
      <w:r>
        <w:rPr>
          <w:rFonts w:hint="eastAsia" w:ascii="仿宋_GB2312" w:hAnsi="仿宋" w:eastAsia="仿宋_GB2312"/>
          <w:sz w:val="32"/>
          <w:szCs w:val="32"/>
        </w:rPr>
        <w:t xml:space="preserve"> </w:t>
      </w:r>
      <w:r>
        <w:rPr>
          <w:rFonts w:hint="eastAsia" w:ascii="楷体" w:hAnsi="楷体" w:eastAsia="楷体"/>
          <w:sz w:val="32"/>
          <w:szCs w:val="32"/>
        </w:rPr>
        <w:t>（三）排查整治新建商务楼宇未严格执行国家标准行为</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1）2017年4月1日后新建的商务楼宇内通信配套设施是否纳入建设项目的设计文件，所需投资是否由建设单位纳入建设项目概算，是否与建设项目同步设计、同步施工、同步验收，是否存在第三方公司作为单独工程项目进行投资建设并经营获利的行为</w:t>
      </w:r>
      <w:r>
        <w:rPr>
          <w:rFonts w:hint="eastAsia" w:ascii="楷体" w:hAnsi="楷体" w:eastAsia="楷体"/>
          <w:sz w:val="32"/>
          <w:szCs w:val="32"/>
        </w:rPr>
        <w:t>（牵头单位：省住房和城乡建设厅、省通信管理局；责任单位：市县住房和城乡建设局、各基础电信企业）。</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（2）2017年4月1日后新建的商务楼宇施工图设计文件是否符合《综合布线系统工程设计规范》（GB 50311）等标准强制性条文要求，建设单位是否确保商务楼宇内通信配套设施符合相关标准要求后组织竣工验收</w:t>
      </w:r>
      <w:r>
        <w:rPr>
          <w:rFonts w:hint="eastAsia" w:ascii="楷体" w:hAnsi="楷体" w:eastAsia="楷体"/>
          <w:sz w:val="32"/>
          <w:szCs w:val="32"/>
        </w:rPr>
        <w:t>（牵头单位：省住房和城乡建设厅、省通信管理局；责任单位：市县住房和城乡建设局、各基础电信企业）。</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（3）电信运营企业是否违规参与或支持新建商务楼宇内通信配套设施建设，对于通信配套设施未按要求竣工验收或验收不合格的商务楼宇，电信运营企业是否仍将其接入公共电信网</w:t>
      </w:r>
      <w:r>
        <w:rPr>
          <w:rFonts w:hint="eastAsia" w:ascii="楷体" w:hAnsi="楷体" w:eastAsia="楷体"/>
          <w:sz w:val="32"/>
          <w:szCs w:val="32"/>
        </w:rPr>
        <w:t>（牵头单位：省通信管理局；责任单位：各基础电信企业）。</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三、组织实施</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微软雅黑" w:eastAsia="仿宋_GB2312" w:cs="宋体"/>
          <w:b/>
          <w:bCs/>
          <w:color w:val="333333"/>
          <w:spacing w:val="8"/>
          <w:kern w:val="0"/>
          <w:sz w:val="32"/>
          <w:szCs w:val="32"/>
        </w:rPr>
        <w:t xml:space="preserve"> </w:t>
      </w:r>
      <w:r>
        <w:rPr>
          <w:rFonts w:hint="eastAsia" w:ascii="仿宋_GB2312" w:hAnsi="仿宋" w:eastAsia="仿宋_GB2312"/>
          <w:sz w:val="32"/>
          <w:szCs w:val="32"/>
        </w:rPr>
        <w:t>（一）</w:t>
      </w:r>
      <w:r>
        <w:rPr>
          <w:rFonts w:hint="eastAsia" w:ascii="楷体" w:hAnsi="楷体" w:eastAsia="楷体"/>
          <w:sz w:val="32"/>
          <w:szCs w:val="32"/>
        </w:rPr>
        <w:t>组织部署（2020年10月）。</w:t>
      </w:r>
      <w:r>
        <w:rPr>
          <w:rFonts w:hint="eastAsia" w:ascii="仿宋_GB2312" w:hAnsi="仿宋" w:eastAsia="仿宋_GB2312"/>
          <w:sz w:val="32"/>
          <w:szCs w:val="32"/>
        </w:rPr>
        <w:t>省通信管理局会同省住房和城乡建设厅、省工业和信息化厅、省市场监督管理局、省公安厅制定全省具体工作计划和落实方案，已于2020年11月上旬召开联席会议，全面部署我省商务楼宇宽带接入市场联合整治行动。整治方案已于2020年10月底前报工业和信息化部、公安部、住房和城乡建设部、国家市场监督管理总局。</w:t>
      </w:r>
    </w:p>
    <w:p>
      <w:pPr>
        <w:widowControl/>
        <w:shd w:val="clear" w:color="auto" w:fill="FFFFFF"/>
        <w:spacing w:line="560" w:lineRule="exact"/>
        <w:ind w:firstLine="480"/>
        <w:rPr>
          <w:rFonts w:ascii="仿宋_GB2312" w:hAnsi="微软雅黑" w:eastAsia="仿宋_GB2312" w:cs="宋体"/>
          <w:color w:val="333333"/>
          <w:spacing w:val="8"/>
          <w:kern w:val="0"/>
          <w:sz w:val="32"/>
          <w:szCs w:val="32"/>
        </w:rPr>
      </w:pPr>
      <w:r>
        <w:rPr>
          <w:rFonts w:hint="eastAsia" w:ascii="仿宋_GB2312" w:hAnsi="微软雅黑" w:eastAsia="仿宋_GB2312" w:cs="宋体"/>
          <w:b/>
          <w:bCs/>
          <w:color w:val="333333"/>
          <w:spacing w:val="8"/>
          <w:kern w:val="0"/>
          <w:sz w:val="32"/>
          <w:szCs w:val="32"/>
        </w:rPr>
        <w:t xml:space="preserve"> </w:t>
      </w:r>
      <w:r>
        <w:rPr>
          <w:rFonts w:hint="eastAsia" w:ascii="仿宋_GB2312" w:hAnsi="仿宋" w:eastAsia="仿宋_GB2312"/>
          <w:sz w:val="32"/>
          <w:szCs w:val="32"/>
        </w:rPr>
        <w:t>（二）</w:t>
      </w:r>
      <w:r>
        <w:rPr>
          <w:rFonts w:hint="eastAsia" w:ascii="楷体" w:hAnsi="楷体" w:eastAsia="楷体"/>
          <w:sz w:val="32"/>
          <w:szCs w:val="32"/>
        </w:rPr>
        <w:t>自查整改（2020年11月- 12月）。</w:t>
      </w:r>
      <w:r>
        <w:rPr>
          <w:rFonts w:hint="eastAsia" w:ascii="仿宋_GB2312" w:hAnsi="仿宋" w:eastAsia="仿宋_GB2312"/>
          <w:sz w:val="32"/>
          <w:szCs w:val="32"/>
        </w:rPr>
        <w:t>省通信管理局会同省住房和城乡建设厅、省市场监督管理局指导市县住建部门、市场监管部门、基础电信企业对辖区内商务楼宇宽带接入市场情况进行全面摸底，形成商务楼宇问题清单，并督促当地相关市场主体围绕整治任务要求开展自查自纠。我省商务楼宇问题清单于2020年12月底前由基础电信企业反馈省通信管理局。</w:t>
      </w:r>
    </w:p>
    <w:p>
      <w:pPr>
        <w:widowControl/>
        <w:shd w:val="clear" w:color="auto" w:fill="FFFFFF"/>
        <w:spacing w:line="560" w:lineRule="exact"/>
        <w:ind w:firstLine="480"/>
        <w:rPr>
          <w:rFonts w:ascii="仿宋_GB2312" w:hAnsi="微软雅黑" w:eastAsia="仿宋_GB2312" w:cs="宋体"/>
          <w:color w:val="333333"/>
          <w:spacing w:val="8"/>
          <w:kern w:val="0"/>
          <w:sz w:val="32"/>
          <w:szCs w:val="32"/>
        </w:rPr>
      </w:pPr>
      <w:r>
        <w:rPr>
          <w:rFonts w:hint="eastAsia" w:ascii="仿宋_GB2312" w:hAnsi="微软雅黑" w:eastAsia="仿宋_GB2312" w:cs="宋体"/>
          <w:b/>
          <w:bCs/>
          <w:color w:val="333333"/>
          <w:spacing w:val="8"/>
          <w:kern w:val="0"/>
          <w:sz w:val="32"/>
          <w:szCs w:val="32"/>
        </w:rPr>
        <w:t xml:space="preserve"> </w:t>
      </w:r>
      <w:r>
        <w:rPr>
          <w:rFonts w:hint="eastAsia" w:ascii="仿宋_GB2312" w:hAnsi="仿宋" w:eastAsia="仿宋_GB2312"/>
          <w:sz w:val="32"/>
          <w:szCs w:val="32"/>
        </w:rPr>
        <w:t>（三）</w:t>
      </w:r>
      <w:r>
        <w:rPr>
          <w:rFonts w:hint="eastAsia" w:ascii="楷体" w:hAnsi="楷体" w:eastAsia="楷体"/>
          <w:sz w:val="32"/>
          <w:szCs w:val="32"/>
        </w:rPr>
        <w:t>排查整治（2021年1月-5月）。</w:t>
      </w:r>
      <w:r>
        <w:rPr>
          <w:rFonts w:hint="eastAsia" w:ascii="仿宋_GB2312" w:hAnsi="仿宋" w:eastAsia="仿宋_GB2312"/>
          <w:sz w:val="32"/>
          <w:szCs w:val="32"/>
        </w:rPr>
        <w:t>省通信管理局会同相关部门通过“四不两直”明查暗访、突击检查、随机抽查等形式对全省商务楼宇宽带接入市场进行集中排查整治，抽查商务楼宇数量不得少于总数的1%。</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微软雅黑" w:eastAsia="仿宋_GB2312" w:cs="宋体"/>
          <w:b/>
          <w:bCs/>
          <w:color w:val="333333"/>
          <w:spacing w:val="8"/>
          <w:kern w:val="0"/>
          <w:sz w:val="32"/>
          <w:szCs w:val="32"/>
        </w:rPr>
        <w:t xml:space="preserve"> </w:t>
      </w:r>
      <w:r>
        <w:rPr>
          <w:rFonts w:hint="eastAsia" w:ascii="仿宋_GB2312" w:hAnsi="仿宋" w:eastAsia="仿宋_GB2312"/>
          <w:sz w:val="32"/>
          <w:szCs w:val="32"/>
        </w:rPr>
        <w:t>（四）</w:t>
      </w:r>
      <w:r>
        <w:rPr>
          <w:rFonts w:hint="eastAsia" w:ascii="楷体" w:hAnsi="楷体" w:eastAsia="楷体"/>
          <w:sz w:val="32"/>
          <w:szCs w:val="32"/>
        </w:rPr>
        <w:t>总结完善（2021年6月）。</w:t>
      </w:r>
      <w:r>
        <w:rPr>
          <w:rFonts w:hint="eastAsia" w:ascii="仿宋_GB2312" w:hAnsi="仿宋" w:eastAsia="仿宋_GB2312"/>
          <w:sz w:val="32"/>
          <w:szCs w:val="32"/>
        </w:rPr>
        <w:t>省工业和信息化厅、省住房和城乡建设厅、省市场监督管理局、省公安厅要及时总结整治情况，并于2021年6月20日前书面反馈省通信管理局。省通信管理局汇总后统一报工业和信息化部、公安部、住房和城乡建设部、国务院国有资产监督管理委员会、国家市场监督管理总局。</w:t>
      </w:r>
    </w:p>
    <w:p>
      <w:pPr>
        <w:widowControl/>
        <w:spacing w:line="560" w:lineRule="exact"/>
        <w:jc w:val="left"/>
        <w:rPr>
          <w:rFonts w:ascii="黑体" w:hAnsi="黑体" w:eastAsia="黑体"/>
          <w:sz w:val="32"/>
          <w:szCs w:val="32"/>
        </w:rPr>
      </w:pPr>
      <w:r>
        <w:rPr>
          <w:rFonts w:hint="eastAsia" w:ascii="仿宋_GB2312" w:hAnsi="仿宋" w:eastAsia="仿宋_GB2312"/>
          <w:b/>
          <w:sz w:val="32"/>
          <w:szCs w:val="32"/>
        </w:rPr>
        <w:t xml:space="preserve">    </w:t>
      </w:r>
      <w:r>
        <w:rPr>
          <w:rFonts w:hint="eastAsia" w:ascii="黑体" w:hAnsi="黑体" w:eastAsia="黑体"/>
          <w:sz w:val="32"/>
          <w:szCs w:val="32"/>
        </w:rPr>
        <w:t>四、工作要求</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（一）</w:t>
      </w:r>
      <w:r>
        <w:rPr>
          <w:rFonts w:hint="eastAsia" w:ascii="楷体" w:hAnsi="楷体" w:eastAsia="楷体"/>
          <w:sz w:val="32"/>
          <w:szCs w:val="32"/>
        </w:rPr>
        <w:t>成立领导小组及其办公室。</w:t>
      </w:r>
      <w:r>
        <w:rPr>
          <w:rFonts w:hint="eastAsia" w:ascii="仿宋_GB2312" w:hAnsi="仿宋" w:eastAsia="仿宋_GB2312"/>
          <w:sz w:val="32"/>
          <w:szCs w:val="32"/>
        </w:rPr>
        <w:t>领导小组由省通信管理局、省住房和城乡建设厅、省工业和信息化厅、省市场监督管理局、省公安厅、中国电信海南公司、中国移动海南公司、中国联通海南省分公司、中国有线海南分公司组成。组长由海南省通信管理局局长担任，副组长由海南省通信管理局分管副局长担任，成员由各单位分管领导组成。领导小组主要负责组织、领导、统筹、协调、监督全省商务楼宇宽带垄断专项整治工作，指导解决整治行动中存在的重大问题，决定整治工作的相关重大事项。</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领导小组办公室设在省通信管理局信息通信发展处，主任由省通信管理局信息通信发展处处长担任，成员由各单位相关处室（部门）负责人组成，办公室主要负责落实商务楼宇各项整治工作。领导小组及其办公室组成人员详见附表1。</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（二）</w:t>
      </w:r>
      <w:r>
        <w:rPr>
          <w:rFonts w:hint="eastAsia" w:ascii="楷体" w:hAnsi="楷体" w:eastAsia="楷体"/>
          <w:sz w:val="32"/>
          <w:szCs w:val="32"/>
        </w:rPr>
        <w:t>实行清单管理。</w:t>
      </w:r>
      <w:r>
        <w:rPr>
          <w:rFonts w:hint="eastAsia" w:ascii="仿宋_GB2312" w:hAnsi="仿宋" w:eastAsia="仿宋_GB2312"/>
          <w:sz w:val="32"/>
          <w:szCs w:val="32"/>
        </w:rPr>
        <w:t>省通信管理局会同省住房和城乡建设厅、省市场监督管理局全面梳理我省商务楼宇建设情况以及宽带接入情况。对于存在宽带接入排他经营、限制竞争、价格违法、不严格执行国家标准等问题的商务楼宇，实行清单式管理、销号式督查。</w:t>
      </w:r>
    </w:p>
    <w:p>
      <w:pPr>
        <w:widowControl/>
        <w:shd w:val="clear" w:color="auto" w:fill="FFFFFF"/>
        <w:spacing w:line="477" w:lineRule="atLeast"/>
        <w:ind w:firstLine="456"/>
        <w:rPr>
          <w:rFonts w:ascii="仿宋_GB2312" w:hAnsi="宋体" w:eastAsia="仿宋_GB2312" w:cs="宋体"/>
          <w:color w:val="000000" w:themeColor="text1"/>
          <w:kern w:val="0"/>
          <w:sz w:val="32"/>
          <w:szCs w:val="32"/>
        </w:rPr>
      </w:pPr>
      <w:r>
        <w:rPr>
          <w:rFonts w:hint="eastAsia" w:ascii="仿宋_GB2312" w:hAnsi="仿宋" w:eastAsia="仿宋_GB2312"/>
          <w:sz w:val="32"/>
          <w:szCs w:val="32"/>
        </w:rPr>
        <w:t xml:space="preserve"> （三）</w:t>
      </w:r>
      <w:r>
        <w:rPr>
          <w:rFonts w:hint="eastAsia" w:ascii="楷体" w:hAnsi="楷体" w:eastAsia="楷体"/>
          <w:sz w:val="32"/>
          <w:szCs w:val="32"/>
        </w:rPr>
        <w:t>强化联合执法。</w:t>
      </w:r>
      <w:r>
        <w:rPr>
          <w:rFonts w:hint="eastAsia" w:ascii="仿宋_GB2312" w:hAnsi="仿宋" w:eastAsia="仿宋_GB2312"/>
          <w:sz w:val="32"/>
          <w:szCs w:val="32"/>
        </w:rPr>
        <w:t>（1）省</w:t>
      </w:r>
      <w:r>
        <w:rPr>
          <w:rFonts w:hint="eastAsia" w:ascii="仿宋_GB2312" w:hAnsi="宋体" w:eastAsia="仿宋_GB2312" w:cs="宋体"/>
          <w:color w:val="000000" w:themeColor="text1"/>
          <w:kern w:val="0"/>
          <w:sz w:val="32"/>
          <w:szCs w:val="32"/>
        </w:rPr>
        <w:t>通信管理局会同省住房和城乡建设厅对电信运营企业或其代理商与商务楼宇产权人及其委托的管理人、物业服务企业达成排他性协议或约定，以及限制平等接入等行为进行查处。（2）省通信管理局依法对无证经营、超范围经营电信业务等违规行为进行查处，新建商务楼宇的通信配套设施未按要求竣工验收或验收不合格的，电信运营企业不得将其接入公共电信网。（3）省住房和城乡建设厅督促商务楼宇建设单位严格执行《综合布线系统工程设计规范》（GB 50311）及相关标准，加强对商务楼宇建设单位、设计单位、施工图审查机构的监督管理。（4）省市场监督管理局依法对相关市场主体存在的商业贿赂不正当竞争、价格违法等行为进行查处，涉嫌构成垄断行为的，严格依法处理。（5）省公安厅依法严厉打击以暴力、威胁手段，强迫他人接受指定电信业务服务，或者强迫电信运营企业及其业务代理退出电信业务服务，涉嫌强迫交易罪或者其他犯罪的行为。</w:t>
      </w:r>
      <w:r>
        <w:rPr>
          <w:rFonts w:hint="eastAsia" w:ascii="仿宋_GB2312" w:hAnsi="仿宋" w:eastAsia="仿宋_GB2312"/>
          <w:sz w:val="32"/>
          <w:szCs w:val="32"/>
        </w:rPr>
        <w:t>（6）各单位要对群众反映及媒体曝光的问题线索及时开展调查取证，加大联合监督执法力度。（7）对于依法受到行政处罚的企业，要通过媒体集中公开曝光，纳入企业诚信记录，违法违规企业负责人列入失信名单。</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（四）</w:t>
      </w:r>
      <w:r>
        <w:rPr>
          <w:rFonts w:hint="eastAsia" w:ascii="楷体" w:hAnsi="楷体" w:eastAsia="楷体"/>
          <w:sz w:val="32"/>
          <w:szCs w:val="32"/>
        </w:rPr>
        <w:t>畅通投诉和宣传渠道。</w:t>
      </w:r>
      <w:r>
        <w:rPr>
          <w:rFonts w:hint="eastAsia" w:ascii="仿宋_GB2312" w:hAnsi="仿宋" w:eastAsia="仿宋_GB2312"/>
          <w:sz w:val="32"/>
          <w:szCs w:val="32"/>
        </w:rPr>
        <w:t>各单位要向社会公布举报投诉信箱、网站、电话等，畅通举报投诉渠道，建立健全举报投诉受理、转办、处理、反馈机制，及时协调处理用户反映的问题。对于恶意举报投诉的企业或个人，要予以严肃批评并依法追究责任。鼓励基础电信企业通过电视节目等向广大用户大力宣传商务楼宇宽带接入市场联合整治行动信息。</w:t>
      </w:r>
    </w:p>
    <w:p>
      <w:pPr>
        <w:widowControl/>
        <w:shd w:val="clear" w:color="auto" w:fill="FFFFFF"/>
        <w:spacing w:line="560" w:lineRule="exact"/>
        <w:ind w:firstLine="480"/>
        <w:rPr>
          <w:rFonts w:ascii="仿宋_GB2312" w:hAnsi="仿宋" w:eastAsia="仿宋_GB2312"/>
          <w:sz w:val="32"/>
          <w:szCs w:val="32"/>
        </w:rPr>
      </w:pPr>
      <w:r>
        <w:rPr>
          <w:rFonts w:hint="eastAsia" w:ascii="仿宋_GB2312" w:hAnsi="仿宋" w:eastAsia="仿宋_GB2312"/>
          <w:sz w:val="32"/>
          <w:szCs w:val="32"/>
        </w:rPr>
        <w:t xml:space="preserve"> （五）</w:t>
      </w:r>
      <w:r>
        <w:rPr>
          <w:rFonts w:hint="eastAsia" w:ascii="楷体" w:hAnsi="楷体" w:eastAsia="楷体"/>
          <w:sz w:val="32"/>
          <w:szCs w:val="32"/>
        </w:rPr>
        <w:t>加强自查自纠。</w:t>
      </w:r>
      <w:r>
        <w:rPr>
          <w:rFonts w:hint="eastAsia" w:ascii="仿宋_GB2312" w:hAnsi="仿宋" w:eastAsia="仿宋_GB2312"/>
          <w:sz w:val="32"/>
          <w:szCs w:val="32"/>
        </w:rPr>
        <w:t>各基础电信企业要围绕整治内容及时限全面梳理和排查问题，边查边改、立行立改。</w:t>
      </w:r>
    </w:p>
    <w:p>
      <w:pPr>
        <w:spacing w:line="560" w:lineRule="exact"/>
        <w:outlineLvl w:val="0"/>
        <w:rPr>
          <w:rFonts w:ascii="仿宋_GB2312" w:hAnsi="仿宋" w:eastAsia="仿宋_GB2312"/>
          <w:sz w:val="32"/>
          <w:szCs w:val="32"/>
        </w:rPr>
      </w:pPr>
      <w:r>
        <w:rPr>
          <w:rFonts w:hint="eastAsia" w:ascii="仿宋_GB2312" w:hAnsi="仿宋" w:eastAsia="仿宋_GB2312"/>
          <w:sz w:val="32"/>
          <w:szCs w:val="32"/>
        </w:rPr>
        <w:t xml:space="preserve">    （六）</w:t>
      </w:r>
      <w:r>
        <w:rPr>
          <w:rFonts w:hint="eastAsia" w:ascii="楷体" w:hAnsi="楷体" w:eastAsia="楷体"/>
          <w:sz w:val="32"/>
          <w:szCs w:val="32"/>
        </w:rPr>
        <w:t>加强信息报送。</w:t>
      </w:r>
      <w:r>
        <w:rPr>
          <w:rFonts w:hint="eastAsia" w:ascii="仿宋_GB2312" w:hAnsi="仿宋" w:eastAsia="仿宋_GB2312"/>
          <w:sz w:val="32"/>
          <w:szCs w:val="32"/>
        </w:rPr>
        <w:t>基础电信企业于每月底向省通信管理局报送自查自纠情况及问题清单。问题清单详见附表2。</w:t>
      </w:r>
    </w:p>
    <w:p>
      <w:pPr>
        <w:spacing w:line="560" w:lineRule="exact"/>
        <w:outlineLvl w:val="0"/>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黑体" w:eastAsia="黑体"/>
          <w:sz w:val="32"/>
          <w:szCs w:val="32"/>
        </w:rPr>
        <w:t>五、联系人及联系方式</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省通信管理局：朱乃洪（</w:t>
      </w:r>
      <w:r>
        <w:rPr>
          <w:rFonts w:hint="default" w:ascii="仿宋_GB2312" w:hAnsi="仿宋" w:eastAsia="仿宋_GB2312"/>
          <w:sz w:val="32"/>
          <w:szCs w:val="32"/>
          <w:lang w:val="en"/>
        </w:rPr>
        <w:t>0898-66525617</w:t>
      </w:r>
      <w:r>
        <w:rPr>
          <w:rFonts w:hint="eastAsia" w:ascii="仿宋_GB2312" w:hAnsi="仿宋" w:eastAsia="仿宋_GB2312"/>
          <w:sz w:val="32"/>
          <w:szCs w:val="32"/>
        </w:rPr>
        <w:t>）</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邮箱（znh@hnca.net.cn）</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传真（0898-66533698）</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省住房和城乡建设厅：全克江</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省工业和信息化厅：王陛勇</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省市场监督管理局：陈朝晖</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省公安厅：曾超</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附表：1.海南省商务楼宇宽带接入市场联合整治工作领导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小组及其办公室</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2.海南省商务楼宇宽带接入市场联合整治行动问题</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汇总表</w:t>
      </w:r>
      <w:r>
        <w:rPr>
          <w:rFonts w:ascii="仿宋_GB2312" w:hAnsi="仿宋" w:eastAsia="仿宋_GB2312"/>
          <w:sz w:val="32"/>
          <w:szCs w:val="32"/>
        </w:rPr>
        <w:br w:type="page"/>
      </w:r>
      <w:r>
        <w:rPr>
          <w:rFonts w:hint="eastAsia" w:ascii="仿宋_GB2312" w:hAnsi="仿宋" w:eastAsia="仿宋_GB2312"/>
          <w:sz w:val="32"/>
          <w:szCs w:val="32"/>
        </w:rPr>
        <w:t>附表1</w:t>
      </w:r>
    </w:p>
    <w:p>
      <w:pPr>
        <w:widowControl/>
        <w:jc w:val="center"/>
        <w:rPr>
          <w:rFonts w:ascii="仿宋_GB2312" w:hAnsi="仿宋" w:eastAsia="仿宋_GB2312"/>
          <w:sz w:val="32"/>
          <w:szCs w:val="32"/>
        </w:rPr>
      </w:pPr>
      <w:r>
        <w:rPr>
          <w:rFonts w:hint="eastAsia" w:ascii="仿宋_GB2312" w:hAnsi="仿宋" w:eastAsia="仿宋_GB2312"/>
          <w:sz w:val="32"/>
          <w:szCs w:val="32"/>
        </w:rPr>
        <w:t>海南省商务楼宇宽带接入市场联合整治工作领导小组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43"/>
        <w:gridCol w:w="396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560" w:lineRule="exact"/>
              <w:jc w:val="center"/>
              <w:rPr>
                <w:rFonts w:ascii="黑体" w:hAnsi="黑体" w:eastAsia="黑体"/>
                <w:sz w:val="32"/>
                <w:szCs w:val="32"/>
              </w:rPr>
            </w:pPr>
          </w:p>
        </w:tc>
        <w:tc>
          <w:tcPr>
            <w:tcW w:w="1843"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姓名</w:t>
            </w:r>
          </w:p>
        </w:tc>
        <w:tc>
          <w:tcPr>
            <w:tcW w:w="3969"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w:t>
            </w:r>
          </w:p>
        </w:tc>
        <w:tc>
          <w:tcPr>
            <w:tcW w:w="171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组长</w:t>
            </w: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平义真</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省通信管理局</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副组长</w:t>
            </w: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陈兴无</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省通信管理局</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restart"/>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成员</w:t>
            </w: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倪吉信</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省住房和城乡建设厅</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副厅长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崔淑田</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省工业和信息化厅</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副厅长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徐新宇</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省市场监督管理局</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陈  华</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省公安厅</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副厅长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张小建</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中国电信海南公司</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张</w:t>
            </w:r>
            <w:r>
              <w:rPr>
                <w:rFonts w:ascii="仿宋_GB2312" w:hAnsi="仿宋" w:eastAsia="仿宋_GB2312"/>
                <w:sz w:val="32"/>
                <w:szCs w:val="32"/>
              </w:rPr>
              <w:t>和海</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中国移动海南公司</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甘  泉</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中国联通海南省分公司</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560" w:lineRule="exact"/>
              <w:jc w:val="center"/>
              <w:rPr>
                <w:rFonts w:ascii="仿宋_GB2312" w:hAnsi="仿宋" w:eastAsia="仿宋_GB2312"/>
                <w:sz w:val="32"/>
                <w:szCs w:val="32"/>
              </w:rPr>
            </w:pPr>
          </w:p>
        </w:tc>
        <w:tc>
          <w:tcPr>
            <w:tcW w:w="1843"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胡克丰</w:t>
            </w:r>
          </w:p>
        </w:tc>
        <w:tc>
          <w:tcPr>
            <w:tcW w:w="3969"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中国有线海南分公司</w:t>
            </w:r>
          </w:p>
        </w:tc>
        <w:tc>
          <w:tcPr>
            <w:tcW w:w="1710"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副总经理</w:t>
            </w:r>
          </w:p>
        </w:tc>
      </w:tr>
    </w:tbl>
    <w:p>
      <w:pPr>
        <w:spacing w:line="560" w:lineRule="exac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560" w:lineRule="exact"/>
        <w:rPr>
          <w:rFonts w:ascii="仿宋_GB2312" w:hAnsi="仿宋" w:eastAsia="仿宋_GB2312"/>
          <w:sz w:val="32"/>
          <w:szCs w:val="32"/>
        </w:rPr>
      </w:pPr>
      <w:r>
        <w:rPr>
          <w:rFonts w:hint="eastAsia" w:ascii="仿宋_GB2312" w:hAnsi="仿宋" w:eastAsia="仿宋_GB2312"/>
          <w:sz w:val="32"/>
          <w:szCs w:val="32"/>
        </w:rPr>
        <w:t>领导小组办公室</w:t>
      </w:r>
    </w:p>
    <w:tbl>
      <w:tblPr>
        <w:tblStyle w:val="6"/>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475"/>
        <w:gridCol w:w="4080"/>
        <w:gridCol w:w="186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姓名</w:t>
            </w:r>
          </w:p>
        </w:tc>
        <w:tc>
          <w:tcPr>
            <w:tcW w:w="4235"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w:t>
            </w:r>
          </w:p>
        </w:tc>
        <w:tc>
          <w:tcPr>
            <w:tcW w:w="1922"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职务</w:t>
            </w:r>
          </w:p>
        </w:tc>
        <w:tc>
          <w:tcPr>
            <w:tcW w:w="203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40" w:lineRule="exact"/>
              <w:jc w:val="center"/>
              <w:rPr>
                <w:rFonts w:ascii="仿宋_GB2312" w:hAnsi="仿宋" w:eastAsia="仿宋_GB2312"/>
                <w:sz w:val="32"/>
                <w:szCs w:val="32"/>
              </w:rPr>
            </w:pPr>
            <w:r>
              <w:rPr>
                <w:rFonts w:hint="eastAsia" w:ascii="仿宋_GB2312" w:hAnsi="仿宋" w:eastAsia="仿宋_GB2312"/>
                <w:sz w:val="32"/>
                <w:szCs w:val="32"/>
              </w:rPr>
              <w:t>主任</w:t>
            </w: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陈泽飞</w:t>
            </w:r>
          </w:p>
        </w:tc>
        <w:tc>
          <w:tcPr>
            <w:tcW w:w="4235" w:type="dxa"/>
            <w:vAlign w:val="center"/>
          </w:tcPr>
          <w:p>
            <w:pPr>
              <w:spacing w:line="400" w:lineRule="exact"/>
              <w:jc w:val="center"/>
              <w:rPr>
                <w:rFonts w:hint="eastAsia" w:ascii="仿宋_GB2312" w:hAnsi="仿宋" w:eastAsia="仿宋_GB2312"/>
                <w:sz w:val="32"/>
                <w:szCs w:val="32"/>
              </w:rPr>
            </w:pPr>
            <w:r>
              <w:rPr>
                <w:rFonts w:hint="eastAsia" w:ascii="仿宋_GB2312" w:hAnsi="仿宋" w:eastAsia="仿宋_GB2312"/>
                <w:sz w:val="32"/>
                <w:szCs w:val="32"/>
              </w:rPr>
              <w:t>省通信管理局</w:t>
            </w: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信息通信发展处</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处长</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成员</w:t>
            </w: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王  智</w:t>
            </w:r>
          </w:p>
        </w:tc>
        <w:tc>
          <w:tcPr>
            <w:tcW w:w="4235" w:type="dxa"/>
            <w:vAlign w:val="center"/>
          </w:tcPr>
          <w:p>
            <w:pPr>
              <w:spacing w:line="400" w:lineRule="exact"/>
              <w:jc w:val="center"/>
              <w:rPr>
                <w:rFonts w:hint="eastAsia" w:ascii="仿宋_GB2312" w:hAnsi="仿宋" w:eastAsia="仿宋_GB2312"/>
                <w:sz w:val="32"/>
                <w:szCs w:val="32"/>
              </w:rPr>
            </w:pPr>
            <w:r>
              <w:rPr>
                <w:rFonts w:hint="eastAsia" w:ascii="仿宋_GB2312" w:hAnsi="仿宋" w:eastAsia="仿宋_GB2312"/>
                <w:sz w:val="32"/>
                <w:szCs w:val="32"/>
              </w:rPr>
              <w:t>省住房和城乡建设厅</w:t>
            </w: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房地产市场监管处</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处长</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桂若柏</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省工业和信息化厅信通处</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处长</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陈永忠</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省市场监督管理局价监竞争局</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局长</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杜  衡</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省公安厅治安检查总队</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总队长</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钟  雯</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中国电信海南公司政企部</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部门总经理</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李  </w:t>
            </w:r>
            <w:r>
              <w:rPr>
                <w:rFonts w:ascii="仿宋_GB2312" w:hAnsi="仿宋" w:eastAsia="仿宋_GB2312"/>
                <w:sz w:val="32"/>
                <w:szCs w:val="32"/>
              </w:rPr>
              <w:t>润</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中国移动海南公司集客部</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部门总经理</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庄德官</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中国联通海南省分公司政企部</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部门总经理</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甘业伟</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中国有线海南分公司市场部</w:t>
            </w:r>
          </w:p>
        </w:tc>
        <w:tc>
          <w:tcPr>
            <w:tcW w:w="1922"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部门总经理</w:t>
            </w: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联络员</w:t>
            </w: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朱乃洪</w:t>
            </w:r>
          </w:p>
        </w:tc>
        <w:tc>
          <w:tcPr>
            <w:tcW w:w="4235" w:type="dxa"/>
            <w:vAlign w:val="center"/>
          </w:tcPr>
          <w:p>
            <w:pPr>
              <w:spacing w:line="400" w:lineRule="exact"/>
              <w:jc w:val="center"/>
              <w:rPr>
                <w:rFonts w:hint="eastAsia" w:ascii="仿宋_GB2312" w:hAnsi="仿宋" w:eastAsia="仿宋_GB2312"/>
                <w:sz w:val="32"/>
                <w:szCs w:val="32"/>
              </w:rPr>
            </w:pPr>
            <w:r>
              <w:rPr>
                <w:rFonts w:hint="eastAsia" w:ascii="仿宋_GB2312" w:hAnsi="仿宋" w:eastAsia="仿宋_GB2312"/>
                <w:sz w:val="32"/>
                <w:szCs w:val="32"/>
              </w:rPr>
              <w:t>省通信管理局</w:t>
            </w: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信息通信发展处</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r>
              <w:rPr>
                <w:rFonts w:hint="default" w:ascii="仿宋_GB2312" w:hAnsi="仿宋" w:eastAsia="仿宋_GB2312"/>
                <w:sz w:val="32"/>
                <w:szCs w:val="32"/>
                <w:lang w:val="en"/>
              </w:rPr>
              <w:t>0898-66525617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全克江</w:t>
            </w:r>
          </w:p>
        </w:tc>
        <w:tc>
          <w:tcPr>
            <w:tcW w:w="4235" w:type="dxa"/>
            <w:vAlign w:val="center"/>
          </w:tcPr>
          <w:p>
            <w:pPr>
              <w:spacing w:line="400" w:lineRule="exact"/>
              <w:jc w:val="center"/>
              <w:rPr>
                <w:rFonts w:hint="eastAsia" w:ascii="仿宋_GB2312" w:hAnsi="仿宋" w:eastAsia="仿宋_GB2312"/>
                <w:sz w:val="32"/>
                <w:szCs w:val="32"/>
              </w:rPr>
            </w:pPr>
            <w:r>
              <w:rPr>
                <w:rFonts w:hint="eastAsia" w:ascii="仿宋_GB2312" w:hAnsi="仿宋" w:eastAsia="仿宋_GB2312"/>
                <w:sz w:val="32"/>
                <w:szCs w:val="32"/>
              </w:rPr>
              <w:t>省住房和城乡建设厅</w:t>
            </w: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房地产市场监管处</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王陛勇</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省工业和信息化厅信通处</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陈朝晖</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省市场监督管理局价监竞争局</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曾  超</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省公安厅治安检查总队</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李  慧</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中国电信海南公司政企部</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许志凌</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中国移动海南公司集客部</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邢剑楠</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中国联通海南省分公司政企部</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spacing w:line="560" w:lineRule="exact"/>
              <w:jc w:val="center"/>
              <w:rPr>
                <w:rFonts w:ascii="仿宋_GB2312" w:hAnsi="仿宋" w:eastAsia="仿宋_GB2312"/>
                <w:sz w:val="32"/>
                <w:szCs w:val="32"/>
              </w:rPr>
            </w:pPr>
          </w:p>
        </w:tc>
        <w:tc>
          <w:tcPr>
            <w:tcW w:w="1516" w:type="dxa"/>
            <w:vAlign w:val="center"/>
          </w:tcPr>
          <w:p>
            <w:pPr>
              <w:spacing w:line="560" w:lineRule="exact"/>
              <w:jc w:val="center"/>
              <w:rPr>
                <w:rFonts w:ascii="仿宋_GB2312" w:hAnsi="仿宋" w:eastAsia="仿宋_GB2312"/>
                <w:sz w:val="32"/>
                <w:szCs w:val="32"/>
              </w:rPr>
            </w:pPr>
            <w:r>
              <w:rPr>
                <w:rFonts w:hint="eastAsia" w:ascii="仿宋_GB2312" w:hAnsi="仿宋" w:eastAsia="仿宋_GB2312"/>
                <w:sz w:val="32"/>
                <w:szCs w:val="32"/>
              </w:rPr>
              <w:t>许明明</w:t>
            </w:r>
          </w:p>
        </w:tc>
        <w:tc>
          <w:tcPr>
            <w:tcW w:w="4235"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中国有线海南分公司市场部</w:t>
            </w:r>
          </w:p>
        </w:tc>
        <w:tc>
          <w:tcPr>
            <w:tcW w:w="1922" w:type="dxa"/>
          </w:tcPr>
          <w:p>
            <w:pPr>
              <w:spacing w:line="560" w:lineRule="exact"/>
              <w:jc w:val="center"/>
              <w:rPr>
                <w:rFonts w:ascii="仿宋_GB2312" w:hAnsi="仿宋" w:eastAsia="仿宋_GB2312"/>
                <w:sz w:val="32"/>
                <w:szCs w:val="32"/>
              </w:rPr>
            </w:pPr>
          </w:p>
        </w:tc>
        <w:tc>
          <w:tcPr>
            <w:tcW w:w="2030" w:type="dxa"/>
            <w:vAlign w:val="center"/>
          </w:tcPr>
          <w:p>
            <w:pPr>
              <w:spacing w:line="560" w:lineRule="exact"/>
              <w:jc w:val="center"/>
              <w:rPr>
                <w:rFonts w:ascii="仿宋_GB2312" w:hAnsi="仿宋" w:eastAsia="仿宋_GB2312"/>
                <w:sz w:val="32"/>
                <w:szCs w:val="32"/>
              </w:rPr>
            </w:pPr>
          </w:p>
        </w:tc>
      </w:tr>
    </w:tbl>
    <w:p>
      <w:pPr>
        <w:widowControl/>
        <w:jc w:val="left"/>
        <w:rPr>
          <w:rFonts w:ascii="仿宋_GB2312" w:hAnsi="仿宋" w:eastAsia="仿宋_GB2312"/>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2040204020203"/>
    <w:charset w:val="86"/>
    <w:family w:val="swiss"/>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7646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4CF5"/>
    <w:rsid w:val="00005105"/>
    <w:rsid w:val="00006CBD"/>
    <w:rsid w:val="00014855"/>
    <w:rsid w:val="00015ED4"/>
    <w:rsid w:val="000262B8"/>
    <w:rsid w:val="00033001"/>
    <w:rsid w:val="0003438B"/>
    <w:rsid w:val="000400BB"/>
    <w:rsid w:val="0004047B"/>
    <w:rsid w:val="000410F2"/>
    <w:rsid w:val="0004248A"/>
    <w:rsid w:val="000462E3"/>
    <w:rsid w:val="0004772C"/>
    <w:rsid w:val="000513A0"/>
    <w:rsid w:val="000523F3"/>
    <w:rsid w:val="00057375"/>
    <w:rsid w:val="00063C9A"/>
    <w:rsid w:val="00065F98"/>
    <w:rsid w:val="00073C32"/>
    <w:rsid w:val="00073E27"/>
    <w:rsid w:val="000846C9"/>
    <w:rsid w:val="00087263"/>
    <w:rsid w:val="0009127C"/>
    <w:rsid w:val="0009373B"/>
    <w:rsid w:val="000A0C8C"/>
    <w:rsid w:val="000A37EA"/>
    <w:rsid w:val="000A5BEB"/>
    <w:rsid w:val="000C067E"/>
    <w:rsid w:val="000C3A14"/>
    <w:rsid w:val="000C729C"/>
    <w:rsid w:val="000D020F"/>
    <w:rsid w:val="000D077D"/>
    <w:rsid w:val="000D711C"/>
    <w:rsid w:val="000E115C"/>
    <w:rsid w:val="000E3AA2"/>
    <w:rsid w:val="000F16D4"/>
    <w:rsid w:val="000F26CF"/>
    <w:rsid w:val="000F2A12"/>
    <w:rsid w:val="000F6B21"/>
    <w:rsid w:val="0010339F"/>
    <w:rsid w:val="00110402"/>
    <w:rsid w:val="00112CD2"/>
    <w:rsid w:val="001257AF"/>
    <w:rsid w:val="00131F69"/>
    <w:rsid w:val="0013294A"/>
    <w:rsid w:val="00141E0F"/>
    <w:rsid w:val="0014456A"/>
    <w:rsid w:val="00160FA0"/>
    <w:rsid w:val="001716CC"/>
    <w:rsid w:val="001726F1"/>
    <w:rsid w:val="001817D8"/>
    <w:rsid w:val="00181D28"/>
    <w:rsid w:val="001A1773"/>
    <w:rsid w:val="001C3EBE"/>
    <w:rsid w:val="001D00EF"/>
    <w:rsid w:val="001D0BBF"/>
    <w:rsid w:val="001D570C"/>
    <w:rsid w:val="001E0542"/>
    <w:rsid w:val="001E16B7"/>
    <w:rsid w:val="001F0CEC"/>
    <w:rsid w:val="001F190B"/>
    <w:rsid w:val="001F1A08"/>
    <w:rsid w:val="001F1C56"/>
    <w:rsid w:val="001F2D4F"/>
    <w:rsid w:val="001F4F0E"/>
    <w:rsid w:val="001F70BF"/>
    <w:rsid w:val="00201992"/>
    <w:rsid w:val="00202BAC"/>
    <w:rsid w:val="00220105"/>
    <w:rsid w:val="00220A2F"/>
    <w:rsid w:val="00224C78"/>
    <w:rsid w:val="00247A11"/>
    <w:rsid w:val="0025069C"/>
    <w:rsid w:val="00254C83"/>
    <w:rsid w:val="002757A8"/>
    <w:rsid w:val="00290172"/>
    <w:rsid w:val="00291DC7"/>
    <w:rsid w:val="00293797"/>
    <w:rsid w:val="002939AC"/>
    <w:rsid w:val="002A3A5F"/>
    <w:rsid w:val="002A625C"/>
    <w:rsid w:val="002B53D9"/>
    <w:rsid w:val="002B59F4"/>
    <w:rsid w:val="002B77FA"/>
    <w:rsid w:val="002C4F42"/>
    <w:rsid w:val="002D16BF"/>
    <w:rsid w:val="002D7D62"/>
    <w:rsid w:val="002E003E"/>
    <w:rsid w:val="002E0D60"/>
    <w:rsid w:val="002E0EA0"/>
    <w:rsid w:val="002E4AB2"/>
    <w:rsid w:val="002F0F89"/>
    <w:rsid w:val="003002B8"/>
    <w:rsid w:val="0031051B"/>
    <w:rsid w:val="00312C6B"/>
    <w:rsid w:val="00312DB5"/>
    <w:rsid w:val="00315A10"/>
    <w:rsid w:val="00321744"/>
    <w:rsid w:val="003270F3"/>
    <w:rsid w:val="003331E9"/>
    <w:rsid w:val="003363C7"/>
    <w:rsid w:val="00340C8C"/>
    <w:rsid w:val="00341678"/>
    <w:rsid w:val="003420E0"/>
    <w:rsid w:val="003437AA"/>
    <w:rsid w:val="00346562"/>
    <w:rsid w:val="0034758F"/>
    <w:rsid w:val="00353B11"/>
    <w:rsid w:val="00355226"/>
    <w:rsid w:val="0036353A"/>
    <w:rsid w:val="003636EF"/>
    <w:rsid w:val="00364DBC"/>
    <w:rsid w:val="00374705"/>
    <w:rsid w:val="003752C2"/>
    <w:rsid w:val="0038057D"/>
    <w:rsid w:val="00381A2B"/>
    <w:rsid w:val="00382AA3"/>
    <w:rsid w:val="003846ED"/>
    <w:rsid w:val="00384E98"/>
    <w:rsid w:val="00384F1C"/>
    <w:rsid w:val="00386D57"/>
    <w:rsid w:val="003922D5"/>
    <w:rsid w:val="003922E6"/>
    <w:rsid w:val="0039231F"/>
    <w:rsid w:val="0039356E"/>
    <w:rsid w:val="003A707D"/>
    <w:rsid w:val="003B11CB"/>
    <w:rsid w:val="003B182B"/>
    <w:rsid w:val="003B513E"/>
    <w:rsid w:val="003B7BAC"/>
    <w:rsid w:val="003C3B08"/>
    <w:rsid w:val="003C41E9"/>
    <w:rsid w:val="003D27D5"/>
    <w:rsid w:val="003D4589"/>
    <w:rsid w:val="003D4EDB"/>
    <w:rsid w:val="003E2A76"/>
    <w:rsid w:val="003F4A80"/>
    <w:rsid w:val="0040056F"/>
    <w:rsid w:val="0040464B"/>
    <w:rsid w:val="004050E2"/>
    <w:rsid w:val="004061B7"/>
    <w:rsid w:val="004061E1"/>
    <w:rsid w:val="00412127"/>
    <w:rsid w:val="00412E0C"/>
    <w:rsid w:val="0041398C"/>
    <w:rsid w:val="0045204D"/>
    <w:rsid w:val="00464340"/>
    <w:rsid w:val="00464889"/>
    <w:rsid w:val="00470415"/>
    <w:rsid w:val="00473F74"/>
    <w:rsid w:val="00474ABA"/>
    <w:rsid w:val="00477645"/>
    <w:rsid w:val="004826B9"/>
    <w:rsid w:val="0048298F"/>
    <w:rsid w:val="00490950"/>
    <w:rsid w:val="00490BDB"/>
    <w:rsid w:val="0049243C"/>
    <w:rsid w:val="00495925"/>
    <w:rsid w:val="00496C92"/>
    <w:rsid w:val="004A7000"/>
    <w:rsid w:val="004B4740"/>
    <w:rsid w:val="004B6A69"/>
    <w:rsid w:val="004C1E86"/>
    <w:rsid w:val="004C573F"/>
    <w:rsid w:val="004C5740"/>
    <w:rsid w:val="004D27D7"/>
    <w:rsid w:val="004D546F"/>
    <w:rsid w:val="004D6356"/>
    <w:rsid w:val="004D6BF6"/>
    <w:rsid w:val="004E3D8C"/>
    <w:rsid w:val="004F68AB"/>
    <w:rsid w:val="00500B8E"/>
    <w:rsid w:val="005036A2"/>
    <w:rsid w:val="00505092"/>
    <w:rsid w:val="00505FCF"/>
    <w:rsid w:val="0051110C"/>
    <w:rsid w:val="00517837"/>
    <w:rsid w:val="005275E1"/>
    <w:rsid w:val="0054726D"/>
    <w:rsid w:val="005532AF"/>
    <w:rsid w:val="0056087D"/>
    <w:rsid w:val="00576C07"/>
    <w:rsid w:val="0057705A"/>
    <w:rsid w:val="00585BD4"/>
    <w:rsid w:val="00593570"/>
    <w:rsid w:val="00595293"/>
    <w:rsid w:val="005A0B34"/>
    <w:rsid w:val="005A1882"/>
    <w:rsid w:val="005A1B0A"/>
    <w:rsid w:val="005A1BE9"/>
    <w:rsid w:val="005B3194"/>
    <w:rsid w:val="005B3275"/>
    <w:rsid w:val="005B4650"/>
    <w:rsid w:val="005C2528"/>
    <w:rsid w:val="005C3AE0"/>
    <w:rsid w:val="005C68B8"/>
    <w:rsid w:val="005D2FC4"/>
    <w:rsid w:val="005D5AFD"/>
    <w:rsid w:val="005E0AB6"/>
    <w:rsid w:val="005E694F"/>
    <w:rsid w:val="005F4FE0"/>
    <w:rsid w:val="005F5053"/>
    <w:rsid w:val="00611EF8"/>
    <w:rsid w:val="0061610B"/>
    <w:rsid w:val="00616C7B"/>
    <w:rsid w:val="006179A3"/>
    <w:rsid w:val="00627D5D"/>
    <w:rsid w:val="00627EAD"/>
    <w:rsid w:val="00636C7C"/>
    <w:rsid w:val="00640354"/>
    <w:rsid w:val="00642C9D"/>
    <w:rsid w:val="00652F45"/>
    <w:rsid w:val="00665C5B"/>
    <w:rsid w:val="00681F74"/>
    <w:rsid w:val="00682C73"/>
    <w:rsid w:val="0069652C"/>
    <w:rsid w:val="006972E8"/>
    <w:rsid w:val="006A168A"/>
    <w:rsid w:val="006C0A5A"/>
    <w:rsid w:val="006C366E"/>
    <w:rsid w:val="006C3723"/>
    <w:rsid w:val="006C3DB2"/>
    <w:rsid w:val="006C6228"/>
    <w:rsid w:val="006D0AA1"/>
    <w:rsid w:val="006D5530"/>
    <w:rsid w:val="006D6921"/>
    <w:rsid w:val="006F083E"/>
    <w:rsid w:val="006F30BA"/>
    <w:rsid w:val="006F4E2E"/>
    <w:rsid w:val="007028E5"/>
    <w:rsid w:val="00702AC4"/>
    <w:rsid w:val="0070334F"/>
    <w:rsid w:val="00703F5A"/>
    <w:rsid w:val="007071F7"/>
    <w:rsid w:val="00725E79"/>
    <w:rsid w:val="007261C2"/>
    <w:rsid w:val="00733B33"/>
    <w:rsid w:val="00734DB9"/>
    <w:rsid w:val="00735B88"/>
    <w:rsid w:val="00737F3C"/>
    <w:rsid w:val="0074047F"/>
    <w:rsid w:val="0074144F"/>
    <w:rsid w:val="0074429E"/>
    <w:rsid w:val="007461AE"/>
    <w:rsid w:val="00756F95"/>
    <w:rsid w:val="00761DA2"/>
    <w:rsid w:val="00776630"/>
    <w:rsid w:val="00776E00"/>
    <w:rsid w:val="007770DB"/>
    <w:rsid w:val="00777C53"/>
    <w:rsid w:val="00783091"/>
    <w:rsid w:val="00786D28"/>
    <w:rsid w:val="007939B0"/>
    <w:rsid w:val="007A0670"/>
    <w:rsid w:val="007A1BA6"/>
    <w:rsid w:val="007B0C61"/>
    <w:rsid w:val="007B57DA"/>
    <w:rsid w:val="007B7584"/>
    <w:rsid w:val="007B791A"/>
    <w:rsid w:val="007C61E1"/>
    <w:rsid w:val="007D4384"/>
    <w:rsid w:val="007D4912"/>
    <w:rsid w:val="007D677A"/>
    <w:rsid w:val="007E3DDE"/>
    <w:rsid w:val="007E51F8"/>
    <w:rsid w:val="007E7851"/>
    <w:rsid w:val="00800FC3"/>
    <w:rsid w:val="00824BE3"/>
    <w:rsid w:val="008277D2"/>
    <w:rsid w:val="0083334E"/>
    <w:rsid w:val="00833A73"/>
    <w:rsid w:val="00837EF6"/>
    <w:rsid w:val="00847EDF"/>
    <w:rsid w:val="008533D4"/>
    <w:rsid w:val="008612D4"/>
    <w:rsid w:val="00861EA2"/>
    <w:rsid w:val="00861FA0"/>
    <w:rsid w:val="008652F8"/>
    <w:rsid w:val="00866D28"/>
    <w:rsid w:val="0086715A"/>
    <w:rsid w:val="008771EC"/>
    <w:rsid w:val="00881AE7"/>
    <w:rsid w:val="0088221F"/>
    <w:rsid w:val="008954CA"/>
    <w:rsid w:val="00897973"/>
    <w:rsid w:val="008A2F04"/>
    <w:rsid w:val="008A45F9"/>
    <w:rsid w:val="008A6E66"/>
    <w:rsid w:val="008A77E8"/>
    <w:rsid w:val="008B533B"/>
    <w:rsid w:val="008B5C60"/>
    <w:rsid w:val="008C1291"/>
    <w:rsid w:val="008C1C63"/>
    <w:rsid w:val="008C3900"/>
    <w:rsid w:val="008C75BD"/>
    <w:rsid w:val="008D3F39"/>
    <w:rsid w:val="008E45B8"/>
    <w:rsid w:val="008F2EDC"/>
    <w:rsid w:val="008F4FBE"/>
    <w:rsid w:val="008F7BCF"/>
    <w:rsid w:val="00903E5F"/>
    <w:rsid w:val="00904BA8"/>
    <w:rsid w:val="00913CA6"/>
    <w:rsid w:val="00915FB5"/>
    <w:rsid w:val="0091690F"/>
    <w:rsid w:val="00916E50"/>
    <w:rsid w:val="0092739E"/>
    <w:rsid w:val="00937F18"/>
    <w:rsid w:val="00941113"/>
    <w:rsid w:val="00944261"/>
    <w:rsid w:val="009466AE"/>
    <w:rsid w:val="00950F67"/>
    <w:rsid w:val="0095114E"/>
    <w:rsid w:val="00952734"/>
    <w:rsid w:val="00953674"/>
    <w:rsid w:val="009550D8"/>
    <w:rsid w:val="00963E7E"/>
    <w:rsid w:val="00970C64"/>
    <w:rsid w:val="009733BF"/>
    <w:rsid w:val="009735CF"/>
    <w:rsid w:val="00974981"/>
    <w:rsid w:val="00975B48"/>
    <w:rsid w:val="0097772C"/>
    <w:rsid w:val="00985F1B"/>
    <w:rsid w:val="00986D4C"/>
    <w:rsid w:val="00996607"/>
    <w:rsid w:val="00996B86"/>
    <w:rsid w:val="009A1DAB"/>
    <w:rsid w:val="009A4FC9"/>
    <w:rsid w:val="009B6BC3"/>
    <w:rsid w:val="009B6FD6"/>
    <w:rsid w:val="009C0259"/>
    <w:rsid w:val="009C275C"/>
    <w:rsid w:val="009C5C84"/>
    <w:rsid w:val="009D0106"/>
    <w:rsid w:val="009D033B"/>
    <w:rsid w:val="009D149D"/>
    <w:rsid w:val="009D7BC1"/>
    <w:rsid w:val="009E1FAD"/>
    <w:rsid w:val="009E6D2D"/>
    <w:rsid w:val="009E7E1A"/>
    <w:rsid w:val="009F4F70"/>
    <w:rsid w:val="009F6E51"/>
    <w:rsid w:val="00A00EF1"/>
    <w:rsid w:val="00A0113F"/>
    <w:rsid w:val="00A014BD"/>
    <w:rsid w:val="00A02D3F"/>
    <w:rsid w:val="00A03066"/>
    <w:rsid w:val="00A0464C"/>
    <w:rsid w:val="00A1379D"/>
    <w:rsid w:val="00A14CF5"/>
    <w:rsid w:val="00A2372B"/>
    <w:rsid w:val="00A23CA4"/>
    <w:rsid w:val="00A27D96"/>
    <w:rsid w:val="00A31FD9"/>
    <w:rsid w:val="00A343C4"/>
    <w:rsid w:val="00A44AF0"/>
    <w:rsid w:val="00A60498"/>
    <w:rsid w:val="00A60E42"/>
    <w:rsid w:val="00A62CA4"/>
    <w:rsid w:val="00A72952"/>
    <w:rsid w:val="00A74817"/>
    <w:rsid w:val="00A81227"/>
    <w:rsid w:val="00A94ACA"/>
    <w:rsid w:val="00AA07F7"/>
    <w:rsid w:val="00AB13D4"/>
    <w:rsid w:val="00AB2537"/>
    <w:rsid w:val="00AB7093"/>
    <w:rsid w:val="00AC24B7"/>
    <w:rsid w:val="00AD02FE"/>
    <w:rsid w:val="00AD481F"/>
    <w:rsid w:val="00AD49C4"/>
    <w:rsid w:val="00AD550C"/>
    <w:rsid w:val="00AE1DC0"/>
    <w:rsid w:val="00AE204F"/>
    <w:rsid w:val="00AE5305"/>
    <w:rsid w:val="00AE6AB7"/>
    <w:rsid w:val="00AE6D8A"/>
    <w:rsid w:val="00AF2669"/>
    <w:rsid w:val="00AF309F"/>
    <w:rsid w:val="00AF4084"/>
    <w:rsid w:val="00B107FF"/>
    <w:rsid w:val="00B146F5"/>
    <w:rsid w:val="00B14B69"/>
    <w:rsid w:val="00B216BF"/>
    <w:rsid w:val="00B245AF"/>
    <w:rsid w:val="00B31CD3"/>
    <w:rsid w:val="00B31EDC"/>
    <w:rsid w:val="00B35A02"/>
    <w:rsid w:val="00B42372"/>
    <w:rsid w:val="00B45915"/>
    <w:rsid w:val="00B51A32"/>
    <w:rsid w:val="00B5369B"/>
    <w:rsid w:val="00B7383F"/>
    <w:rsid w:val="00B82B3D"/>
    <w:rsid w:val="00B8756E"/>
    <w:rsid w:val="00B943AD"/>
    <w:rsid w:val="00BA18B6"/>
    <w:rsid w:val="00BA35C5"/>
    <w:rsid w:val="00BA5930"/>
    <w:rsid w:val="00BD5FE6"/>
    <w:rsid w:val="00BD6148"/>
    <w:rsid w:val="00BD70B8"/>
    <w:rsid w:val="00BD7AF4"/>
    <w:rsid w:val="00BF281C"/>
    <w:rsid w:val="00BF751D"/>
    <w:rsid w:val="00C0289D"/>
    <w:rsid w:val="00C03348"/>
    <w:rsid w:val="00C0419E"/>
    <w:rsid w:val="00C10400"/>
    <w:rsid w:val="00C11380"/>
    <w:rsid w:val="00C13B3D"/>
    <w:rsid w:val="00C15CB8"/>
    <w:rsid w:val="00C17A7F"/>
    <w:rsid w:val="00C261F6"/>
    <w:rsid w:val="00C30019"/>
    <w:rsid w:val="00C30915"/>
    <w:rsid w:val="00C3118A"/>
    <w:rsid w:val="00C3234A"/>
    <w:rsid w:val="00C33515"/>
    <w:rsid w:val="00C503FC"/>
    <w:rsid w:val="00C520D9"/>
    <w:rsid w:val="00C55206"/>
    <w:rsid w:val="00C61750"/>
    <w:rsid w:val="00C62B6A"/>
    <w:rsid w:val="00C64AEE"/>
    <w:rsid w:val="00C64C2A"/>
    <w:rsid w:val="00C67585"/>
    <w:rsid w:val="00C809FC"/>
    <w:rsid w:val="00C8484C"/>
    <w:rsid w:val="00C878D5"/>
    <w:rsid w:val="00C93D0E"/>
    <w:rsid w:val="00CA25B7"/>
    <w:rsid w:val="00CB5D80"/>
    <w:rsid w:val="00CC5058"/>
    <w:rsid w:val="00CD2A44"/>
    <w:rsid w:val="00CD4CC9"/>
    <w:rsid w:val="00CD61C5"/>
    <w:rsid w:val="00CE35AC"/>
    <w:rsid w:val="00CE4D17"/>
    <w:rsid w:val="00CE6CAD"/>
    <w:rsid w:val="00CE7A10"/>
    <w:rsid w:val="00CF6155"/>
    <w:rsid w:val="00CF7212"/>
    <w:rsid w:val="00D2246A"/>
    <w:rsid w:val="00D25083"/>
    <w:rsid w:val="00D25DE2"/>
    <w:rsid w:val="00D27AB8"/>
    <w:rsid w:val="00D36AB4"/>
    <w:rsid w:val="00D40180"/>
    <w:rsid w:val="00D40EA3"/>
    <w:rsid w:val="00D43DAA"/>
    <w:rsid w:val="00D44CA0"/>
    <w:rsid w:val="00D45811"/>
    <w:rsid w:val="00D536B3"/>
    <w:rsid w:val="00D544C0"/>
    <w:rsid w:val="00D574DC"/>
    <w:rsid w:val="00D64124"/>
    <w:rsid w:val="00D64722"/>
    <w:rsid w:val="00D648A5"/>
    <w:rsid w:val="00D650AD"/>
    <w:rsid w:val="00D7076D"/>
    <w:rsid w:val="00D771B8"/>
    <w:rsid w:val="00D810DD"/>
    <w:rsid w:val="00D84DFB"/>
    <w:rsid w:val="00D86FD2"/>
    <w:rsid w:val="00D925D2"/>
    <w:rsid w:val="00D93A7D"/>
    <w:rsid w:val="00DA71F8"/>
    <w:rsid w:val="00DA72EB"/>
    <w:rsid w:val="00DA79E5"/>
    <w:rsid w:val="00DA7DE1"/>
    <w:rsid w:val="00DB5AC1"/>
    <w:rsid w:val="00DC0AC5"/>
    <w:rsid w:val="00DC3075"/>
    <w:rsid w:val="00DC407E"/>
    <w:rsid w:val="00DD0587"/>
    <w:rsid w:val="00DD69CE"/>
    <w:rsid w:val="00DE1A0E"/>
    <w:rsid w:val="00DE3971"/>
    <w:rsid w:val="00DE7A38"/>
    <w:rsid w:val="00DF0480"/>
    <w:rsid w:val="00DF1413"/>
    <w:rsid w:val="00DF4EA8"/>
    <w:rsid w:val="00E030C2"/>
    <w:rsid w:val="00E1351C"/>
    <w:rsid w:val="00E16150"/>
    <w:rsid w:val="00E23A0B"/>
    <w:rsid w:val="00E27FC0"/>
    <w:rsid w:val="00E30758"/>
    <w:rsid w:val="00E3160F"/>
    <w:rsid w:val="00E34591"/>
    <w:rsid w:val="00E369A9"/>
    <w:rsid w:val="00E47C55"/>
    <w:rsid w:val="00E70EFE"/>
    <w:rsid w:val="00E7142B"/>
    <w:rsid w:val="00E718E0"/>
    <w:rsid w:val="00E721E8"/>
    <w:rsid w:val="00E75364"/>
    <w:rsid w:val="00E75D44"/>
    <w:rsid w:val="00E8056A"/>
    <w:rsid w:val="00E806C5"/>
    <w:rsid w:val="00E80B32"/>
    <w:rsid w:val="00E81CE8"/>
    <w:rsid w:val="00E846BB"/>
    <w:rsid w:val="00E91505"/>
    <w:rsid w:val="00E92E03"/>
    <w:rsid w:val="00E967C1"/>
    <w:rsid w:val="00E977DE"/>
    <w:rsid w:val="00EA56E0"/>
    <w:rsid w:val="00EB17F5"/>
    <w:rsid w:val="00EB345B"/>
    <w:rsid w:val="00EC1E2F"/>
    <w:rsid w:val="00EC709B"/>
    <w:rsid w:val="00ED1336"/>
    <w:rsid w:val="00ED1C13"/>
    <w:rsid w:val="00ED3F28"/>
    <w:rsid w:val="00ED620C"/>
    <w:rsid w:val="00ED66F9"/>
    <w:rsid w:val="00ED7458"/>
    <w:rsid w:val="00EE3517"/>
    <w:rsid w:val="00EE464D"/>
    <w:rsid w:val="00EF1F95"/>
    <w:rsid w:val="00F0138A"/>
    <w:rsid w:val="00F04B0F"/>
    <w:rsid w:val="00F1092C"/>
    <w:rsid w:val="00F12E21"/>
    <w:rsid w:val="00F13E12"/>
    <w:rsid w:val="00F2129E"/>
    <w:rsid w:val="00F22F63"/>
    <w:rsid w:val="00F232F6"/>
    <w:rsid w:val="00F24ECD"/>
    <w:rsid w:val="00F25BA8"/>
    <w:rsid w:val="00F33F1A"/>
    <w:rsid w:val="00F40A28"/>
    <w:rsid w:val="00F41A95"/>
    <w:rsid w:val="00F56194"/>
    <w:rsid w:val="00F56E2B"/>
    <w:rsid w:val="00F66A8A"/>
    <w:rsid w:val="00F7633C"/>
    <w:rsid w:val="00F8483D"/>
    <w:rsid w:val="00F91BD7"/>
    <w:rsid w:val="00FA47F3"/>
    <w:rsid w:val="00FB328C"/>
    <w:rsid w:val="00FB43A1"/>
    <w:rsid w:val="00FC77F5"/>
    <w:rsid w:val="00FD0013"/>
    <w:rsid w:val="00FD6085"/>
    <w:rsid w:val="00FE68B7"/>
    <w:rsid w:val="00FF4D54"/>
    <w:rsid w:val="00FF79F1"/>
    <w:rsid w:val="7FFDA812"/>
    <w:rsid w:val="FF8BF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722</Words>
  <Characters>4116</Characters>
  <Lines>34</Lines>
  <Paragraphs>9</Paragraphs>
  <TotalTime>0</TotalTime>
  <ScaleCrop>false</ScaleCrop>
  <LinksUpToDate>false</LinksUpToDate>
  <CharactersWithSpaces>4829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2019-02-20T00:44:00Z</dcterms:created>
  <dc:creator>韩帅</dc:creator>
  <cp:lastModifiedBy>kylin</cp:lastModifiedBy>
  <cp:lastPrinted>2020-11-10T16:03:00Z</cp:lastPrinted>
  <dcterms:modified xsi:type="dcterms:W3CDTF">2023-09-27T12:53:37Z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